
<file path=[Content_Types].xml><?xml version="1.0" encoding="utf-8"?>
<Types xmlns="http://schemas.openxmlformats.org/package/2006/content-types">
  <Default Extension="png" ContentType="image/png"/>
  <Override PartName="/customXml/itemProps2.xml" ContentType="application/vnd.openxmlformats-officedocument.customXmlProperties+xml"/>
  <Override PartName="/word/footnotes.xml" ContentType="application/vnd.openxmlformats-officedocument.wordprocessingml.footnotes+xml"/>
  <Override PartName="/customXml/itemProps3.xml" ContentType="application/vnd.openxmlformats-officedocument.customXmlProperti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22B6" w:rsidRDefault="00A722B6" w:rsidP="00A867B3">
      <w:pPr>
        <w:rPr>
          <w:rFonts w:ascii="Arial" w:hAnsi="Arial" w:cs="Arial"/>
          <w:b/>
          <w:sz w:val="32"/>
          <w:szCs w:val="32"/>
        </w:rPr>
      </w:pPr>
      <w:bookmarkStart w:id="0" w:name="_GoBack"/>
      <w:bookmarkEnd w:id="0"/>
    </w:p>
    <w:sdt>
      <w:sdtPr>
        <w:rPr>
          <w:rFonts w:asciiTheme="minorHAnsi" w:eastAsiaTheme="minorHAnsi" w:hAnsiTheme="minorHAnsi" w:cstheme="minorBidi"/>
          <w:b w:val="0"/>
          <w:bCs w:val="0"/>
          <w:color w:val="auto"/>
          <w:sz w:val="22"/>
          <w:szCs w:val="22"/>
        </w:rPr>
        <w:id w:val="-1646186707"/>
        <w:docPartObj>
          <w:docPartGallery w:val="Table of Contents"/>
          <w:docPartUnique/>
        </w:docPartObj>
      </w:sdtPr>
      <w:sdtEndPr>
        <w:rPr>
          <w:noProof/>
        </w:rPr>
      </w:sdtEndPr>
      <w:sdtContent>
        <w:p w:rsidR="00A722B6" w:rsidRPr="00263057" w:rsidRDefault="00B46CAE">
          <w:pPr>
            <w:pStyle w:val="TOCHeading"/>
            <w:rPr>
              <w:color w:val="auto"/>
              <w:sz w:val="32"/>
              <w:szCs w:val="32"/>
            </w:rPr>
          </w:pPr>
          <w:r w:rsidRPr="00263057">
            <w:rPr>
              <w:color w:val="auto"/>
              <w:sz w:val="32"/>
              <w:szCs w:val="32"/>
            </w:rPr>
            <w:t>Part C</w:t>
          </w:r>
          <w:r w:rsidR="0056477D">
            <w:rPr>
              <w:color w:val="auto"/>
              <w:sz w:val="32"/>
              <w:szCs w:val="32"/>
            </w:rPr>
            <w:t xml:space="preserve"> </w:t>
          </w:r>
          <w:r w:rsidR="00263057">
            <w:rPr>
              <w:color w:val="auto"/>
              <w:sz w:val="32"/>
              <w:szCs w:val="32"/>
            </w:rPr>
            <w:t>- Strategies and Programmes</w:t>
          </w:r>
        </w:p>
        <w:p w:rsidR="00152622" w:rsidRPr="00152622" w:rsidRDefault="00152622" w:rsidP="00152622"/>
        <w:p w:rsidR="00A722B6" w:rsidRPr="00263057" w:rsidRDefault="00A722B6" w:rsidP="00263057">
          <w:pPr>
            <w:pStyle w:val="TOC1"/>
            <w:tabs>
              <w:tab w:val="left" w:pos="440"/>
              <w:tab w:val="right" w:leader="dot" w:pos="9350"/>
            </w:tabs>
            <w:spacing w:line="240" w:lineRule="auto"/>
            <w:rPr>
              <w:rFonts w:eastAsiaTheme="minorEastAsia"/>
              <w:noProof/>
              <w:sz w:val="20"/>
              <w:szCs w:val="20"/>
              <w:lang w:eastAsia="en-ZA"/>
            </w:rPr>
          </w:pPr>
          <w:r w:rsidRPr="00263057">
            <w:rPr>
              <w:sz w:val="20"/>
              <w:szCs w:val="20"/>
            </w:rPr>
            <w:fldChar w:fldCharType="begin"/>
          </w:r>
          <w:r w:rsidRPr="00263057">
            <w:rPr>
              <w:sz w:val="20"/>
              <w:szCs w:val="20"/>
            </w:rPr>
            <w:instrText xml:space="preserve"> TOC \o "1-3" \h \z \u </w:instrText>
          </w:r>
          <w:r w:rsidRPr="00263057">
            <w:rPr>
              <w:sz w:val="20"/>
              <w:szCs w:val="20"/>
            </w:rPr>
            <w:fldChar w:fldCharType="separate"/>
          </w:r>
          <w:hyperlink w:anchor="_Toc416857496" w:history="1">
            <w:r w:rsidRPr="00263057">
              <w:rPr>
                <w:rStyle w:val="Hyperlink"/>
                <w:noProof/>
                <w:sz w:val="20"/>
                <w:szCs w:val="20"/>
              </w:rPr>
              <w:t>7</w:t>
            </w:r>
            <w:r w:rsidRPr="00263057">
              <w:rPr>
                <w:rFonts w:eastAsiaTheme="minorEastAsia"/>
                <w:noProof/>
                <w:sz w:val="20"/>
                <w:szCs w:val="20"/>
                <w:lang w:eastAsia="en-ZA"/>
              </w:rPr>
              <w:tab/>
            </w:r>
            <w:r w:rsidRPr="00263057">
              <w:rPr>
                <w:rStyle w:val="Hyperlink"/>
                <w:noProof/>
                <w:sz w:val="20"/>
                <w:szCs w:val="20"/>
              </w:rPr>
              <w:t>Long Term Vision</w:t>
            </w:r>
            <w:r w:rsidRPr="00263057">
              <w:rPr>
                <w:noProof/>
                <w:webHidden/>
                <w:sz w:val="20"/>
                <w:szCs w:val="20"/>
              </w:rPr>
              <w:tab/>
            </w:r>
            <w:r w:rsidRPr="00263057">
              <w:rPr>
                <w:noProof/>
                <w:webHidden/>
                <w:sz w:val="20"/>
                <w:szCs w:val="20"/>
              </w:rPr>
              <w:fldChar w:fldCharType="begin"/>
            </w:r>
            <w:r w:rsidRPr="00263057">
              <w:rPr>
                <w:noProof/>
                <w:webHidden/>
                <w:sz w:val="20"/>
                <w:szCs w:val="20"/>
              </w:rPr>
              <w:instrText xml:space="preserve"> PAGEREF _Toc416857496 \h </w:instrText>
            </w:r>
            <w:r w:rsidRPr="00263057">
              <w:rPr>
                <w:noProof/>
                <w:webHidden/>
                <w:sz w:val="20"/>
                <w:szCs w:val="20"/>
              </w:rPr>
            </w:r>
            <w:r w:rsidRPr="00263057">
              <w:rPr>
                <w:noProof/>
                <w:webHidden/>
                <w:sz w:val="20"/>
                <w:szCs w:val="20"/>
              </w:rPr>
              <w:fldChar w:fldCharType="separate"/>
            </w:r>
            <w:r w:rsidRPr="00263057">
              <w:rPr>
                <w:noProof/>
                <w:webHidden/>
                <w:sz w:val="20"/>
                <w:szCs w:val="20"/>
              </w:rPr>
              <w:t>42</w:t>
            </w:r>
            <w:r w:rsidRPr="00263057">
              <w:rPr>
                <w:noProof/>
                <w:webHidden/>
                <w:sz w:val="20"/>
                <w:szCs w:val="20"/>
              </w:rPr>
              <w:fldChar w:fldCharType="end"/>
            </w:r>
          </w:hyperlink>
        </w:p>
        <w:p w:rsidR="00A722B6" w:rsidRPr="00263057" w:rsidRDefault="009B2C65" w:rsidP="00263057">
          <w:pPr>
            <w:pStyle w:val="TOC1"/>
            <w:tabs>
              <w:tab w:val="left" w:pos="440"/>
              <w:tab w:val="right" w:leader="dot" w:pos="9350"/>
            </w:tabs>
            <w:spacing w:line="240" w:lineRule="auto"/>
            <w:rPr>
              <w:rFonts w:eastAsiaTheme="minorEastAsia"/>
              <w:noProof/>
              <w:sz w:val="20"/>
              <w:szCs w:val="20"/>
              <w:lang w:eastAsia="en-ZA"/>
            </w:rPr>
          </w:pPr>
          <w:hyperlink w:anchor="_Toc416857497" w:history="1">
            <w:r w:rsidR="00A722B6" w:rsidRPr="00263057">
              <w:rPr>
                <w:rStyle w:val="Hyperlink"/>
                <w:noProof/>
                <w:sz w:val="20"/>
                <w:szCs w:val="20"/>
              </w:rPr>
              <w:t>8</w:t>
            </w:r>
            <w:r w:rsidR="00A722B6" w:rsidRPr="00263057">
              <w:rPr>
                <w:rFonts w:eastAsiaTheme="minorEastAsia"/>
                <w:noProof/>
                <w:sz w:val="20"/>
                <w:szCs w:val="20"/>
                <w:lang w:eastAsia="en-ZA"/>
              </w:rPr>
              <w:tab/>
            </w:r>
            <w:r w:rsidR="00A722B6" w:rsidRPr="00263057">
              <w:rPr>
                <w:rStyle w:val="Hyperlink"/>
                <w:noProof/>
                <w:sz w:val="20"/>
                <w:szCs w:val="20"/>
              </w:rPr>
              <w:t>The Spatial Development Framework of the City of Johannesburg</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_Toc416857497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45</w:t>
            </w:r>
            <w:r w:rsidR="00A722B6" w:rsidRPr="00263057">
              <w:rPr>
                <w:noProof/>
                <w:webHidden/>
                <w:sz w:val="20"/>
                <w:szCs w:val="20"/>
              </w:rPr>
              <w:fldChar w:fldCharType="end"/>
            </w:r>
          </w:hyperlink>
        </w:p>
        <w:p w:rsidR="00A722B6" w:rsidRPr="00263057" w:rsidRDefault="009B2C65" w:rsidP="00263057">
          <w:pPr>
            <w:pStyle w:val="TOC1"/>
            <w:tabs>
              <w:tab w:val="left" w:pos="440"/>
              <w:tab w:val="right" w:leader="dot" w:pos="9350"/>
            </w:tabs>
            <w:spacing w:line="240" w:lineRule="auto"/>
            <w:rPr>
              <w:rFonts w:eastAsiaTheme="minorEastAsia"/>
              <w:noProof/>
              <w:sz w:val="20"/>
              <w:szCs w:val="20"/>
              <w:lang w:eastAsia="en-ZA"/>
            </w:rPr>
          </w:pPr>
          <w:hyperlink w:anchor="_Toc416857498" w:history="1">
            <w:r w:rsidR="00A722B6" w:rsidRPr="00263057">
              <w:rPr>
                <w:rStyle w:val="Hyperlink"/>
                <w:noProof/>
                <w:sz w:val="20"/>
                <w:szCs w:val="20"/>
              </w:rPr>
              <w:t>9</w:t>
            </w:r>
            <w:r w:rsidR="00A722B6" w:rsidRPr="00263057">
              <w:rPr>
                <w:rFonts w:eastAsiaTheme="minorEastAsia"/>
                <w:noProof/>
                <w:sz w:val="20"/>
                <w:szCs w:val="20"/>
                <w:lang w:eastAsia="en-ZA"/>
              </w:rPr>
              <w:tab/>
            </w:r>
            <w:r w:rsidR="00A722B6" w:rsidRPr="00263057">
              <w:rPr>
                <w:rStyle w:val="Hyperlink"/>
                <w:noProof/>
                <w:sz w:val="20"/>
                <w:szCs w:val="20"/>
              </w:rPr>
              <w:t>City-Wide Catalytic Projects</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_Toc416857498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49</w:t>
            </w:r>
            <w:r w:rsidR="00A722B6" w:rsidRPr="00263057">
              <w:rPr>
                <w:noProof/>
                <w:webHidden/>
                <w:sz w:val="20"/>
                <w:szCs w:val="20"/>
              </w:rPr>
              <w:fldChar w:fldCharType="end"/>
            </w:r>
          </w:hyperlink>
        </w:p>
        <w:p w:rsidR="00A722B6" w:rsidRPr="00263057" w:rsidRDefault="009B2C65" w:rsidP="00263057">
          <w:pPr>
            <w:pStyle w:val="TOC2"/>
            <w:tabs>
              <w:tab w:val="left" w:pos="880"/>
              <w:tab w:val="right" w:leader="dot" w:pos="9350"/>
            </w:tabs>
            <w:spacing w:line="240" w:lineRule="auto"/>
            <w:rPr>
              <w:rFonts w:eastAsiaTheme="minorEastAsia"/>
              <w:noProof/>
              <w:sz w:val="20"/>
              <w:szCs w:val="20"/>
              <w:lang w:eastAsia="en-ZA"/>
            </w:rPr>
          </w:pPr>
          <w:hyperlink w:anchor="_Toc416857499" w:history="1">
            <w:r w:rsidR="00A722B6" w:rsidRPr="00263057">
              <w:rPr>
                <w:rStyle w:val="Hyperlink"/>
                <w:noProof/>
                <w:sz w:val="20"/>
                <w:szCs w:val="20"/>
              </w:rPr>
              <w:t>9.1</w:t>
            </w:r>
            <w:r w:rsidR="00A722B6" w:rsidRPr="00263057">
              <w:rPr>
                <w:rFonts w:eastAsiaTheme="minorEastAsia"/>
                <w:noProof/>
                <w:sz w:val="20"/>
                <w:szCs w:val="20"/>
                <w:lang w:eastAsia="en-ZA"/>
              </w:rPr>
              <w:tab/>
            </w:r>
            <w:r w:rsidR="00A722B6" w:rsidRPr="00263057">
              <w:rPr>
                <w:rStyle w:val="Hyperlink"/>
                <w:noProof/>
                <w:sz w:val="20"/>
                <w:szCs w:val="20"/>
              </w:rPr>
              <w:t>Coordination of SIPs</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_Toc416857499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49</w:t>
            </w:r>
            <w:r w:rsidR="00A722B6" w:rsidRPr="00263057">
              <w:rPr>
                <w:noProof/>
                <w:webHidden/>
                <w:sz w:val="20"/>
                <w:szCs w:val="20"/>
              </w:rPr>
              <w:fldChar w:fldCharType="end"/>
            </w:r>
          </w:hyperlink>
        </w:p>
        <w:p w:rsidR="00A722B6" w:rsidRPr="00263057" w:rsidRDefault="009B2C65" w:rsidP="00263057">
          <w:pPr>
            <w:pStyle w:val="TOC3"/>
            <w:tabs>
              <w:tab w:val="left" w:pos="1320"/>
              <w:tab w:val="right" w:leader="dot" w:pos="9350"/>
            </w:tabs>
            <w:spacing w:line="240" w:lineRule="auto"/>
            <w:rPr>
              <w:rFonts w:eastAsiaTheme="minorEastAsia"/>
              <w:noProof/>
              <w:sz w:val="20"/>
              <w:szCs w:val="20"/>
              <w:lang w:eastAsia="en-ZA"/>
            </w:rPr>
          </w:pPr>
          <w:hyperlink w:anchor="_Toc416857500" w:history="1">
            <w:r w:rsidR="00A722B6" w:rsidRPr="00263057">
              <w:rPr>
                <w:rStyle w:val="Hyperlink"/>
                <w:noProof/>
                <w:sz w:val="20"/>
                <w:szCs w:val="20"/>
              </w:rPr>
              <w:t>9.1.1</w:t>
            </w:r>
            <w:r w:rsidR="00A722B6" w:rsidRPr="00263057">
              <w:rPr>
                <w:rFonts w:eastAsiaTheme="minorEastAsia"/>
                <w:noProof/>
                <w:sz w:val="20"/>
                <w:szCs w:val="20"/>
                <w:lang w:eastAsia="en-ZA"/>
              </w:rPr>
              <w:tab/>
            </w:r>
            <w:r w:rsidR="00A722B6" w:rsidRPr="00263057">
              <w:rPr>
                <w:rStyle w:val="Hyperlink"/>
                <w:noProof/>
                <w:sz w:val="20"/>
                <w:szCs w:val="20"/>
              </w:rPr>
              <w:t>SIP2 - the Durban-Free State – Gauteng Logistics and Industrial Corridor</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_Toc416857500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49</w:t>
            </w:r>
            <w:r w:rsidR="00A722B6" w:rsidRPr="00263057">
              <w:rPr>
                <w:noProof/>
                <w:webHidden/>
                <w:sz w:val="20"/>
                <w:szCs w:val="20"/>
              </w:rPr>
              <w:fldChar w:fldCharType="end"/>
            </w:r>
          </w:hyperlink>
        </w:p>
        <w:p w:rsidR="00A722B6" w:rsidRPr="00263057" w:rsidRDefault="009B2C65" w:rsidP="00263057">
          <w:pPr>
            <w:pStyle w:val="TOC3"/>
            <w:tabs>
              <w:tab w:val="left" w:pos="1320"/>
              <w:tab w:val="right" w:leader="dot" w:pos="9350"/>
            </w:tabs>
            <w:spacing w:line="240" w:lineRule="auto"/>
            <w:rPr>
              <w:rFonts w:eastAsiaTheme="minorEastAsia"/>
              <w:noProof/>
              <w:sz w:val="20"/>
              <w:szCs w:val="20"/>
              <w:lang w:eastAsia="en-ZA"/>
            </w:rPr>
          </w:pPr>
          <w:hyperlink w:anchor="_Toc416857501" w:history="1">
            <w:r w:rsidR="00A722B6" w:rsidRPr="00263057">
              <w:rPr>
                <w:rStyle w:val="Hyperlink"/>
                <w:noProof/>
                <w:sz w:val="20"/>
                <w:szCs w:val="20"/>
              </w:rPr>
              <w:t>9.1.2</w:t>
            </w:r>
            <w:r w:rsidR="00A722B6" w:rsidRPr="00263057">
              <w:rPr>
                <w:rFonts w:eastAsiaTheme="minorEastAsia"/>
                <w:noProof/>
                <w:sz w:val="20"/>
                <w:szCs w:val="20"/>
                <w:lang w:eastAsia="en-ZA"/>
              </w:rPr>
              <w:tab/>
            </w:r>
            <w:r w:rsidR="00A722B6" w:rsidRPr="00263057">
              <w:rPr>
                <w:rStyle w:val="Hyperlink"/>
                <w:noProof/>
                <w:sz w:val="20"/>
                <w:szCs w:val="20"/>
              </w:rPr>
              <w:t>SIP 7 – Integrated urban Space and Public Transport Programme –</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_Toc416857501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49</w:t>
            </w:r>
            <w:r w:rsidR="00A722B6" w:rsidRPr="00263057">
              <w:rPr>
                <w:noProof/>
                <w:webHidden/>
                <w:sz w:val="20"/>
                <w:szCs w:val="20"/>
              </w:rPr>
              <w:fldChar w:fldCharType="end"/>
            </w:r>
          </w:hyperlink>
        </w:p>
        <w:p w:rsidR="00A722B6" w:rsidRPr="00263057" w:rsidRDefault="009B2C65" w:rsidP="00263057">
          <w:pPr>
            <w:pStyle w:val="TOC1"/>
            <w:tabs>
              <w:tab w:val="left" w:pos="660"/>
              <w:tab w:val="right" w:leader="dot" w:pos="9350"/>
            </w:tabs>
            <w:spacing w:line="240" w:lineRule="auto"/>
            <w:rPr>
              <w:rFonts w:eastAsiaTheme="minorEastAsia"/>
              <w:noProof/>
              <w:sz w:val="20"/>
              <w:szCs w:val="20"/>
              <w:lang w:eastAsia="en-ZA"/>
            </w:rPr>
          </w:pPr>
          <w:hyperlink w:anchor="_Toc416857502" w:history="1">
            <w:r w:rsidR="00A722B6" w:rsidRPr="00263057">
              <w:rPr>
                <w:rStyle w:val="Hyperlink"/>
                <w:noProof/>
                <w:sz w:val="20"/>
                <w:szCs w:val="20"/>
              </w:rPr>
              <w:t>10</w:t>
            </w:r>
            <w:r w:rsidR="00A722B6" w:rsidRPr="00263057">
              <w:rPr>
                <w:rFonts w:eastAsiaTheme="minorEastAsia"/>
                <w:noProof/>
                <w:sz w:val="20"/>
                <w:szCs w:val="20"/>
                <w:lang w:eastAsia="en-ZA"/>
              </w:rPr>
              <w:tab/>
            </w:r>
            <w:r w:rsidR="00A722B6" w:rsidRPr="00263057">
              <w:rPr>
                <w:rStyle w:val="Hyperlink"/>
                <w:noProof/>
                <w:sz w:val="20"/>
                <w:szCs w:val="20"/>
              </w:rPr>
              <w:t>Identification of Urban Network, Integration Zones and Hubs</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_Toc416857502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51</w:t>
            </w:r>
            <w:r w:rsidR="00A722B6" w:rsidRPr="00263057">
              <w:rPr>
                <w:noProof/>
                <w:webHidden/>
                <w:sz w:val="20"/>
                <w:szCs w:val="20"/>
              </w:rPr>
              <w:fldChar w:fldCharType="end"/>
            </w:r>
          </w:hyperlink>
        </w:p>
        <w:p w:rsidR="00A722B6" w:rsidRPr="00263057" w:rsidRDefault="009B2C65" w:rsidP="00263057">
          <w:pPr>
            <w:pStyle w:val="TOC2"/>
            <w:tabs>
              <w:tab w:val="left" w:pos="880"/>
              <w:tab w:val="right" w:leader="dot" w:pos="9350"/>
            </w:tabs>
            <w:spacing w:line="240" w:lineRule="auto"/>
            <w:rPr>
              <w:rFonts w:eastAsiaTheme="minorEastAsia"/>
              <w:noProof/>
              <w:sz w:val="20"/>
              <w:szCs w:val="20"/>
              <w:lang w:eastAsia="en-ZA"/>
            </w:rPr>
          </w:pPr>
          <w:hyperlink w:anchor="_Toc416857503" w:history="1">
            <w:r w:rsidR="00A722B6" w:rsidRPr="00263057">
              <w:rPr>
                <w:rStyle w:val="Hyperlink"/>
                <w:noProof/>
                <w:sz w:val="20"/>
                <w:szCs w:val="20"/>
              </w:rPr>
              <w:t>10.1</w:t>
            </w:r>
            <w:r w:rsidR="00A722B6" w:rsidRPr="00263057">
              <w:rPr>
                <w:rFonts w:eastAsiaTheme="minorEastAsia"/>
                <w:noProof/>
                <w:sz w:val="20"/>
                <w:szCs w:val="20"/>
                <w:lang w:eastAsia="en-ZA"/>
              </w:rPr>
              <w:tab/>
            </w:r>
            <w:r w:rsidR="00A722B6" w:rsidRPr="00263057">
              <w:rPr>
                <w:rStyle w:val="Hyperlink"/>
                <w:noProof/>
                <w:sz w:val="20"/>
                <w:szCs w:val="20"/>
              </w:rPr>
              <w:t>Central Business District (CBD)</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_Toc416857503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53</w:t>
            </w:r>
            <w:r w:rsidR="00A722B6" w:rsidRPr="00263057">
              <w:rPr>
                <w:noProof/>
                <w:webHidden/>
                <w:sz w:val="20"/>
                <w:szCs w:val="20"/>
              </w:rPr>
              <w:fldChar w:fldCharType="end"/>
            </w:r>
          </w:hyperlink>
        </w:p>
        <w:p w:rsidR="00A722B6" w:rsidRPr="00263057" w:rsidRDefault="009B2C65" w:rsidP="00263057">
          <w:pPr>
            <w:pStyle w:val="TOC2"/>
            <w:tabs>
              <w:tab w:val="left" w:pos="880"/>
              <w:tab w:val="right" w:leader="dot" w:pos="9350"/>
            </w:tabs>
            <w:spacing w:line="240" w:lineRule="auto"/>
            <w:rPr>
              <w:rFonts w:eastAsiaTheme="minorEastAsia"/>
              <w:noProof/>
              <w:sz w:val="20"/>
              <w:szCs w:val="20"/>
              <w:lang w:eastAsia="en-ZA"/>
            </w:rPr>
          </w:pPr>
          <w:hyperlink w:anchor="_Toc416857504" w:history="1">
            <w:r w:rsidR="00A722B6" w:rsidRPr="00263057">
              <w:rPr>
                <w:rStyle w:val="Hyperlink"/>
                <w:noProof/>
                <w:sz w:val="20"/>
                <w:szCs w:val="20"/>
              </w:rPr>
              <w:t>10.2</w:t>
            </w:r>
            <w:r w:rsidR="00A722B6" w:rsidRPr="00263057">
              <w:rPr>
                <w:rFonts w:eastAsiaTheme="minorEastAsia"/>
                <w:noProof/>
                <w:sz w:val="20"/>
                <w:szCs w:val="20"/>
                <w:lang w:eastAsia="en-ZA"/>
              </w:rPr>
              <w:tab/>
            </w:r>
            <w:r w:rsidR="00A722B6" w:rsidRPr="00263057">
              <w:rPr>
                <w:rStyle w:val="Hyperlink"/>
                <w:noProof/>
                <w:sz w:val="20"/>
                <w:szCs w:val="20"/>
              </w:rPr>
              <w:t>Transport Link and Activity Corridors</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_Toc416857504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53</w:t>
            </w:r>
            <w:r w:rsidR="00A722B6" w:rsidRPr="00263057">
              <w:rPr>
                <w:noProof/>
                <w:webHidden/>
                <w:sz w:val="20"/>
                <w:szCs w:val="20"/>
              </w:rPr>
              <w:fldChar w:fldCharType="end"/>
            </w:r>
          </w:hyperlink>
        </w:p>
        <w:p w:rsidR="00A722B6" w:rsidRPr="00263057" w:rsidRDefault="009B2C65" w:rsidP="00263057">
          <w:pPr>
            <w:pStyle w:val="TOC3"/>
            <w:tabs>
              <w:tab w:val="left" w:pos="1320"/>
              <w:tab w:val="right" w:leader="dot" w:pos="9350"/>
            </w:tabs>
            <w:spacing w:line="240" w:lineRule="auto"/>
            <w:rPr>
              <w:rFonts w:eastAsiaTheme="minorEastAsia"/>
              <w:noProof/>
              <w:sz w:val="20"/>
              <w:szCs w:val="20"/>
              <w:lang w:eastAsia="en-ZA"/>
            </w:rPr>
          </w:pPr>
          <w:hyperlink w:anchor="_Toc416857505" w:history="1">
            <w:r w:rsidR="00A722B6" w:rsidRPr="00263057">
              <w:rPr>
                <w:rStyle w:val="Hyperlink"/>
                <w:noProof/>
                <w:sz w:val="20"/>
                <w:szCs w:val="20"/>
              </w:rPr>
              <w:t>10.2.1</w:t>
            </w:r>
            <w:r w:rsidR="00A722B6" w:rsidRPr="00263057">
              <w:rPr>
                <w:rFonts w:eastAsiaTheme="minorEastAsia"/>
                <w:noProof/>
                <w:sz w:val="20"/>
                <w:szCs w:val="20"/>
                <w:lang w:eastAsia="en-ZA"/>
              </w:rPr>
              <w:tab/>
            </w:r>
            <w:r w:rsidR="00A722B6" w:rsidRPr="00263057">
              <w:rPr>
                <w:rStyle w:val="Hyperlink"/>
                <w:noProof/>
                <w:sz w:val="20"/>
                <w:szCs w:val="20"/>
              </w:rPr>
              <w:t>Louis Botha Corridor</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_Toc416857505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54</w:t>
            </w:r>
            <w:r w:rsidR="00A722B6" w:rsidRPr="00263057">
              <w:rPr>
                <w:noProof/>
                <w:webHidden/>
                <w:sz w:val="20"/>
                <w:szCs w:val="20"/>
              </w:rPr>
              <w:fldChar w:fldCharType="end"/>
            </w:r>
          </w:hyperlink>
        </w:p>
        <w:p w:rsidR="00A722B6" w:rsidRPr="00263057" w:rsidRDefault="009B2C65" w:rsidP="00263057">
          <w:pPr>
            <w:pStyle w:val="TOC3"/>
            <w:tabs>
              <w:tab w:val="left" w:pos="1320"/>
              <w:tab w:val="right" w:leader="dot" w:pos="9350"/>
            </w:tabs>
            <w:spacing w:line="240" w:lineRule="auto"/>
            <w:rPr>
              <w:rFonts w:eastAsiaTheme="minorEastAsia"/>
              <w:noProof/>
              <w:sz w:val="20"/>
              <w:szCs w:val="20"/>
              <w:lang w:eastAsia="en-ZA"/>
            </w:rPr>
          </w:pPr>
          <w:hyperlink w:anchor="_Toc416857506" w:history="1">
            <w:r w:rsidR="00A722B6" w:rsidRPr="00263057">
              <w:rPr>
                <w:rStyle w:val="Hyperlink"/>
                <w:noProof/>
                <w:sz w:val="20"/>
                <w:szCs w:val="20"/>
              </w:rPr>
              <w:t>10.2.2</w:t>
            </w:r>
            <w:r w:rsidR="00A722B6" w:rsidRPr="00263057">
              <w:rPr>
                <w:rFonts w:eastAsiaTheme="minorEastAsia"/>
                <w:noProof/>
                <w:sz w:val="20"/>
                <w:szCs w:val="20"/>
                <w:lang w:eastAsia="en-ZA"/>
              </w:rPr>
              <w:tab/>
            </w:r>
            <w:r w:rsidR="00A722B6" w:rsidRPr="00263057">
              <w:rPr>
                <w:rStyle w:val="Hyperlink"/>
                <w:noProof/>
                <w:sz w:val="20"/>
                <w:szCs w:val="20"/>
              </w:rPr>
              <w:t>Perth / Empire Corridor</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_Toc416857506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56</w:t>
            </w:r>
            <w:r w:rsidR="00A722B6" w:rsidRPr="00263057">
              <w:rPr>
                <w:noProof/>
                <w:webHidden/>
                <w:sz w:val="20"/>
                <w:szCs w:val="20"/>
              </w:rPr>
              <w:fldChar w:fldCharType="end"/>
            </w:r>
          </w:hyperlink>
        </w:p>
        <w:p w:rsidR="00A722B6" w:rsidRPr="00263057" w:rsidRDefault="009B2C65" w:rsidP="00263057">
          <w:pPr>
            <w:pStyle w:val="TOC3"/>
            <w:tabs>
              <w:tab w:val="left" w:pos="1320"/>
              <w:tab w:val="right" w:leader="dot" w:pos="9350"/>
            </w:tabs>
            <w:spacing w:line="240" w:lineRule="auto"/>
            <w:rPr>
              <w:rFonts w:eastAsiaTheme="minorEastAsia"/>
              <w:noProof/>
              <w:sz w:val="20"/>
              <w:szCs w:val="20"/>
              <w:lang w:eastAsia="en-ZA"/>
            </w:rPr>
          </w:pPr>
          <w:hyperlink w:anchor="_Toc416857507" w:history="1">
            <w:r w:rsidR="00A722B6" w:rsidRPr="00263057">
              <w:rPr>
                <w:rStyle w:val="Hyperlink"/>
                <w:noProof/>
                <w:sz w:val="20"/>
                <w:szCs w:val="20"/>
              </w:rPr>
              <w:t>10.2.3</w:t>
            </w:r>
            <w:r w:rsidR="00A722B6" w:rsidRPr="00263057">
              <w:rPr>
                <w:rFonts w:eastAsiaTheme="minorEastAsia"/>
                <w:noProof/>
                <w:sz w:val="20"/>
                <w:szCs w:val="20"/>
                <w:lang w:eastAsia="en-ZA"/>
              </w:rPr>
              <w:tab/>
            </w:r>
            <w:r w:rsidR="00A722B6" w:rsidRPr="00263057">
              <w:rPr>
                <w:rStyle w:val="Hyperlink"/>
                <w:noProof/>
                <w:sz w:val="20"/>
                <w:szCs w:val="20"/>
              </w:rPr>
              <w:t>Turffontein Corridor</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_Toc416857507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57</w:t>
            </w:r>
            <w:r w:rsidR="00A722B6" w:rsidRPr="00263057">
              <w:rPr>
                <w:noProof/>
                <w:webHidden/>
                <w:sz w:val="20"/>
                <w:szCs w:val="20"/>
              </w:rPr>
              <w:fldChar w:fldCharType="end"/>
            </w:r>
          </w:hyperlink>
        </w:p>
        <w:p w:rsidR="00A722B6" w:rsidRPr="00263057" w:rsidRDefault="009B2C65" w:rsidP="00263057">
          <w:pPr>
            <w:pStyle w:val="TOC2"/>
            <w:tabs>
              <w:tab w:val="left" w:pos="880"/>
              <w:tab w:val="right" w:leader="dot" w:pos="9350"/>
            </w:tabs>
            <w:spacing w:line="240" w:lineRule="auto"/>
            <w:rPr>
              <w:rFonts w:eastAsiaTheme="minorEastAsia"/>
              <w:noProof/>
              <w:sz w:val="20"/>
              <w:szCs w:val="20"/>
              <w:lang w:eastAsia="en-ZA"/>
            </w:rPr>
          </w:pPr>
          <w:hyperlink w:anchor="_Toc416857508" w:history="1">
            <w:r w:rsidR="00A722B6" w:rsidRPr="00263057">
              <w:rPr>
                <w:rStyle w:val="Hyperlink"/>
                <w:noProof/>
                <w:sz w:val="20"/>
                <w:szCs w:val="20"/>
              </w:rPr>
              <w:t>10.3</w:t>
            </w:r>
            <w:r w:rsidR="00A722B6" w:rsidRPr="00263057">
              <w:rPr>
                <w:rFonts w:eastAsiaTheme="minorEastAsia"/>
                <w:noProof/>
                <w:sz w:val="20"/>
                <w:szCs w:val="20"/>
                <w:lang w:eastAsia="en-ZA"/>
              </w:rPr>
              <w:tab/>
            </w:r>
            <w:r w:rsidR="00A722B6" w:rsidRPr="00263057">
              <w:rPr>
                <w:rStyle w:val="Hyperlink"/>
                <w:noProof/>
                <w:sz w:val="20"/>
                <w:szCs w:val="20"/>
              </w:rPr>
              <w:t>Jabulani Hub</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_Toc416857508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59</w:t>
            </w:r>
            <w:r w:rsidR="00A722B6" w:rsidRPr="00263057">
              <w:rPr>
                <w:noProof/>
                <w:webHidden/>
                <w:sz w:val="20"/>
                <w:szCs w:val="20"/>
              </w:rPr>
              <w:fldChar w:fldCharType="end"/>
            </w:r>
          </w:hyperlink>
        </w:p>
        <w:p w:rsidR="00A722B6" w:rsidRPr="00263057" w:rsidRDefault="009B2C65" w:rsidP="00263057">
          <w:pPr>
            <w:pStyle w:val="TOC2"/>
            <w:tabs>
              <w:tab w:val="left" w:pos="880"/>
              <w:tab w:val="right" w:leader="dot" w:pos="9350"/>
            </w:tabs>
            <w:spacing w:line="240" w:lineRule="auto"/>
            <w:rPr>
              <w:rFonts w:eastAsiaTheme="minorEastAsia"/>
              <w:noProof/>
              <w:sz w:val="20"/>
              <w:szCs w:val="20"/>
              <w:lang w:eastAsia="en-ZA"/>
            </w:rPr>
          </w:pPr>
          <w:hyperlink w:anchor="_Toc416857509" w:history="1">
            <w:r w:rsidR="00A722B6" w:rsidRPr="00263057">
              <w:rPr>
                <w:rStyle w:val="Hyperlink"/>
                <w:noProof/>
                <w:sz w:val="20"/>
                <w:szCs w:val="20"/>
              </w:rPr>
              <w:t>10.4</w:t>
            </w:r>
            <w:r w:rsidR="00A722B6" w:rsidRPr="00263057">
              <w:rPr>
                <w:rFonts w:eastAsiaTheme="minorEastAsia"/>
                <w:noProof/>
                <w:sz w:val="20"/>
                <w:szCs w:val="20"/>
                <w:lang w:eastAsia="en-ZA"/>
              </w:rPr>
              <w:tab/>
            </w:r>
            <w:r w:rsidR="00A722B6" w:rsidRPr="00263057">
              <w:rPr>
                <w:rStyle w:val="Hyperlink"/>
                <w:noProof/>
                <w:sz w:val="20"/>
                <w:szCs w:val="20"/>
              </w:rPr>
              <w:t>Integration Zones</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_Toc416857509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60</w:t>
            </w:r>
            <w:r w:rsidR="00A722B6" w:rsidRPr="00263057">
              <w:rPr>
                <w:noProof/>
                <w:webHidden/>
                <w:sz w:val="20"/>
                <w:szCs w:val="20"/>
              </w:rPr>
              <w:fldChar w:fldCharType="end"/>
            </w:r>
          </w:hyperlink>
        </w:p>
        <w:p w:rsidR="00A722B6" w:rsidRPr="00263057" w:rsidRDefault="009B2C65" w:rsidP="00263057">
          <w:pPr>
            <w:pStyle w:val="TOC3"/>
            <w:tabs>
              <w:tab w:val="left" w:pos="1320"/>
              <w:tab w:val="right" w:leader="dot" w:pos="9350"/>
            </w:tabs>
            <w:spacing w:line="240" w:lineRule="auto"/>
            <w:rPr>
              <w:rFonts w:eastAsiaTheme="minorEastAsia"/>
              <w:noProof/>
              <w:sz w:val="20"/>
              <w:szCs w:val="20"/>
              <w:lang w:eastAsia="en-ZA"/>
            </w:rPr>
          </w:pPr>
          <w:hyperlink w:anchor="_Toc416857510" w:history="1">
            <w:r w:rsidR="00A722B6" w:rsidRPr="00263057">
              <w:rPr>
                <w:rStyle w:val="Hyperlink"/>
                <w:noProof/>
                <w:sz w:val="20"/>
                <w:szCs w:val="20"/>
              </w:rPr>
              <w:t>10.4.1</w:t>
            </w:r>
            <w:r w:rsidR="00A722B6" w:rsidRPr="00263057">
              <w:rPr>
                <w:rFonts w:eastAsiaTheme="minorEastAsia"/>
                <w:noProof/>
                <w:sz w:val="20"/>
                <w:szCs w:val="20"/>
                <w:lang w:eastAsia="en-ZA"/>
              </w:rPr>
              <w:tab/>
            </w:r>
            <w:r w:rsidR="00A722B6" w:rsidRPr="00263057">
              <w:rPr>
                <w:rStyle w:val="Hyperlink"/>
                <w:noProof/>
                <w:sz w:val="20"/>
                <w:szCs w:val="20"/>
              </w:rPr>
              <w:t>Alexandra Integration Zone</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_Toc416857510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60</w:t>
            </w:r>
            <w:r w:rsidR="00A722B6" w:rsidRPr="00263057">
              <w:rPr>
                <w:noProof/>
                <w:webHidden/>
                <w:sz w:val="20"/>
                <w:szCs w:val="20"/>
              </w:rPr>
              <w:fldChar w:fldCharType="end"/>
            </w:r>
          </w:hyperlink>
        </w:p>
        <w:p w:rsidR="00A722B6" w:rsidRPr="00263057" w:rsidRDefault="009B2C65" w:rsidP="00263057">
          <w:pPr>
            <w:pStyle w:val="TOC3"/>
            <w:tabs>
              <w:tab w:val="left" w:pos="1320"/>
              <w:tab w:val="right" w:leader="dot" w:pos="9350"/>
            </w:tabs>
            <w:spacing w:line="240" w:lineRule="auto"/>
            <w:rPr>
              <w:rFonts w:eastAsiaTheme="minorEastAsia"/>
              <w:noProof/>
              <w:sz w:val="20"/>
              <w:szCs w:val="20"/>
              <w:lang w:eastAsia="en-ZA"/>
            </w:rPr>
          </w:pPr>
          <w:hyperlink w:anchor="_Toc416857511" w:history="1">
            <w:r w:rsidR="00A722B6" w:rsidRPr="00263057">
              <w:rPr>
                <w:rStyle w:val="Hyperlink"/>
                <w:noProof/>
                <w:sz w:val="20"/>
                <w:szCs w:val="20"/>
              </w:rPr>
              <w:t>10.4.2</w:t>
            </w:r>
            <w:r w:rsidR="00A722B6" w:rsidRPr="00263057">
              <w:rPr>
                <w:rFonts w:eastAsiaTheme="minorEastAsia"/>
                <w:noProof/>
                <w:sz w:val="20"/>
                <w:szCs w:val="20"/>
                <w:lang w:eastAsia="en-ZA"/>
              </w:rPr>
              <w:tab/>
            </w:r>
            <w:r w:rsidR="00A722B6" w:rsidRPr="00263057">
              <w:rPr>
                <w:rStyle w:val="Hyperlink"/>
                <w:noProof/>
                <w:sz w:val="20"/>
                <w:szCs w:val="20"/>
              </w:rPr>
              <w:t>Mining Belt Integration Zone</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_Toc416857511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62</w:t>
            </w:r>
            <w:r w:rsidR="00A722B6" w:rsidRPr="00263057">
              <w:rPr>
                <w:noProof/>
                <w:webHidden/>
                <w:sz w:val="20"/>
                <w:szCs w:val="20"/>
              </w:rPr>
              <w:fldChar w:fldCharType="end"/>
            </w:r>
          </w:hyperlink>
        </w:p>
        <w:p w:rsidR="00A722B6" w:rsidRPr="00263057" w:rsidRDefault="009B2C65" w:rsidP="00263057">
          <w:pPr>
            <w:pStyle w:val="TOC1"/>
            <w:tabs>
              <w:tab w:val="left" w:pos="660"/>
              <w:tab w:val="right" w:leader="dot" w:pos="9350"/>
            </w:tabs>
            <w:spacing w:line="240" w:lineRule="auto"/>
            <w:rPr>
              <w:rFonts w:eastAsiaTheme="minorEastAsia"/>
              <w:noProof/>
              <w:sz w:val="20"/>
              <w:szCs w:val="20"/>
              <w:lang w:eastAsia="en-ZA"/>
            </w:rPr>
          </w:pPr>
          <w:hyperlink w:anchor="_Toc416857512" w:history="1">
            <w:r w:rsidR="00A722B6" w:rsidRPr="00263057">
              <w:rPr>
                <w:rStyle w:val="Hyperlink"/>
                <w:noProof/>
                <w:sz w:val="20"/>
                <w:szCs w:val="20"/>
              </w:rPr>
              <w:t>11</w:t>
            </w:r>
            <w:r w:rsidR="00A722B6" w:rsidRPr="00263057">
              <w:rPr>
                <w:rFonts w:eastAsiaTheme="minorEastAsia"/>
                <w:noProof/>
                <w:sz w:val="20"/>
                <w:szCs w:val="20"/>
                <w:lang w:eastAsia="en-ZA"/>
              </w:rPr>
              <w:tab/>
            </w:r>
            <w:r w:rsidR="00A722B6" w:rsidRPr="00263057">
              <w:rPr>
                <w:rStyle w:val="Hyperlink"/>
                <w:noProof/>
                <w:sz w:val="20"/>
                <w:szCs w:val="20"/>
              </w:rPr>
              <w:t>Spatial Targeting Instruments</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_Toc416857512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64</w:t>
            </w:r>
            <w:r w:rsidR="00A722B6" w:rsidRPr="00263057">
              <w:rPr>
                <w:noProof/>
                <w:webHidden/>
                <w:sz w:val="20"/>
                <w:szCs w:val="20"/>
              </w:rPr>
              <w:fldChar w:fldCharType="end"/>
            </w:r>
          </w:hyperlink>
        </w:p>
        <w:p w:rsidR="00A722B6" w:rsidRPr="00263057" w:rsidRDefault="009B2C65" w:rsidP="00263057">
          <w:pPr>
            <w:pStyle w:val="TOC1"/>
            <w:tabs>
              <w:tab w:val="left" w:pos="660"/>
              <w:tab w:val="right" w:leader="dot" w:pos="9350"/>
            </w:tabs>
            <w:spacing w:line="240" w:lineRule="auto"/>
            <w:rPr>
              <w:rFonts w:eastAsiaTheme="minorEastAsia"/>
              <w:noProof/>
              <w:sz w:val="20"/>
              <w:szCs w:val="20"/>
              <w:lang w:eastAsia="en-ZA"/>
            </w:rPr>
          </w:pPr>
          <w:hyperlink w:anchor="_Toc416857513" w:history="1">
            <w:r w:rsidR="00A722B6" w:rsidRPr="00263057">
              <w:rPr>
                <w:rStyle w:val="Hyperlink"/>
                <w:noProof/>
                <w:sz w:val="20"/>
                <w:szCs w:val="20"/>
              </w:rPr>
              <w:t>12</w:t>
            </w:r>
            <w:r w:rsidR="00A722B6" w:rsidRPr="00263057">
              <w:rPr>
                <w:rFonts w:eastAsiaTheme="minorEastAsia"/>
                <w:noProof/>
                <w:sz w:val="20"/>
                <w:szCs w:val="20"/>
                <w:lang w:eastAsia="en-ZA"/>
              </w:rPr>
              <w:tab/>
            </w:r>
            <w:r w:rsidR="00A722B6" w:rsidRPr="00263057">
              <w:rPr>
                <w:rStyle w:val="Hyperlink"/>
                <w:noProof/>
                <w:sz w:val="20"/>
                <w:szCs w:val="20"/>
              </w:rPr>
              <w:t>Spatial and Land Use Policy Revisions</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_Toc416857513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65</w:t>
            </w:r>
            <w:r w:rsidR="00A722B6" w:rsidRPr="00263057">
              <w:rPr>
                <w:noProof/>
                <w:webHidden/>
                <w:sz w:val="20"/>
                <w:szCs w:val="20"/>
              </w:rPr>
              <w:fldChar w:fldCharType="end"/>
            </w:r>
          </w:hyperlink>
        </w:p>
        <w:p w:rsidR="00A722B6" w:rsidRPr="00263057" w:rsidRDefault="009B2C65" w:rsidP="00263057">
          <w:pPr>
            <w:pStyle w:val="TOC1"/>
            <w:tabs>
              <w:tab w:val="left" w:pos="660"/>
              <w:tab w:val="right" w:leader="dot" w:pos="9350"/>
            </w:tabs>
            <w:spacing w:line="240" w:lineRule="auto"/>
            <w:rPr>
              <w:rFonts w:eastAsiaTheme="minorEastAsia"/>
              <w:noProof/>
              <w:sz w:val="20"/>
              <w:szCs w:val="20"/>
              <w:lang w:eastAsia="en-ZA"/>
            </w:rPr>
          </w:pPr>
          <w:hyperlink w:anchor="_Toc416857514" w:history="1">
            <w:r w:rsidR="00A722B6" w:rsidRPr="00263057">
              <w:rPr>
                <w:rStyle w:val="Hyperlink"/>
                <w:noProof/>
                <w:sz w:val="20"/>
                <w:szCs w:val="20"/>
              </w:rPr>
              <w:t>13</w:t>
            </w:r>
            <w:r w:rsidR="00A722B6" w:rsidRPr="00263057">
              <w:rPr>
                <w:rFonts w:eastAsiaTheme="minorEastAsia"/>
                <w:noProof/>
                <w:sz w:val="20"/>
                <w:szCs w:val="20"/>
                <w:lang w:eastAsia="en-ZA"/>
              </w:rPr>
              <w:tab/>
            </w:r>
            <w:r w:rsidR="00A722B6" w:rsidRPr="00263057">
              <w:rPr>
                <w:rStyle w:val="Hyperlink"/>
                <w:noProof/>
                <w:sz w:val="20"/>
                <w:szCs w:val="20"/>
              </w:rPr>
              <w:t>Catalytic Projects or Programmes by prioritised Area</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_Toc416857514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65</w:t>
            </w:r>
            <w:r w:rsidR="00A722B6" w:rsidRPr="00263057">
              <w:rPr>
                <w:noProof/>
                <w:webHidden/>
                <w:sz w:val="20"/>
                <w:szCs w:val="20"/>
              </w:rPr>
              <w:fldChar w:fldCharType="end"/>
            </w:r>
          </w:hyperlink>
        </w:p>
        <w:p w:rsidR="00A722B6" w:rsidRPr="00263057" w:rsidRDefault="009B2C65" w:rsidP="00263057">
          <w:pPr>
            <w:pStyle w:val="TOC2"/>
            <w:tabs>
              <w:tab w:val="left" w:pos="880"/>
              <w:tab w:val="right" w:leader="dot" w:pos="9350"/>
            </w:tabs>
            <w:spacing w:line="240" w:lineRule="auto"/>
            <w:rPr>
              <w:rFonts w:eastAsiaTheme="minorEastAsia"/>
              <w:noProof/>
              <w:sz w:val="20"/>
              <w:szCs w:val="20"/>
              <w:lang w:eastAsia="en-ZA"/>
            </w:rPr>
          </w:pPr>
          <w:hyperlink w:anchor="_Toc416857515" w:history="1">
            <w:r w:rsidR="00A722B6" w:rsidRPr="00263057">
              <w:rPr>
                <w:rStyle w:val="Hyperlink"/>
                <w:noProof/>
                <w:sz w:val="20"/>
                <w:szCs w:val="20"/>
              </w:rPr>
              <w:t>13.1</w:t>
            </w:r>
            <w:r w:rsidR="00A722B6" w:rsidRPr="00263057">
              <w:rPr>
                <w:rFonts w:eastAsiaTheme="minorEastAsia"/>
                <w:noProof/>
                <w:sz w:val="20"/>
                <w:szCs w:val="20"/>
                <w:lang w:eastAsia="en-ZA"/>
              </w:rPr>
              <w:tab/>
            </w:r>
            <w:r w:rsidR="00A722B6" w:rsidRPr="00263057">
              <w:rPr>
                <w:rStyle w:val="Hyperlink"/>
                <w:noProof/>
                <w:sz w:val="20"/>
                <w:szCs w:val="20"/>
              </w:rPr>
              <w:t>Louis Botha – Capital Budget</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_Toc416857515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67</w:t>
            </w:r>
            <w:r w:rsidR="00A722B6" w:rsidRPr="00263057">
              <w:rPr>
                <w:noProof/>
                <w:webHidden/>
                <w:sz w:val="20"/>
                <w:szCs w:val="20"/>
              </w:rPr>
              <w:fldChar w:fldCharType="end"/>
            </w:r>
          </w:hyperlink>
        </w:p>
        <w:p w:rsidR="00A722B6" w:rsidRPr="00263057" w:rsidRDefault="009B2C65" w:rsidP="00263057">
          <w:pPr>
            <w:pStyle w:val="TOC2"/>
            <w:tabs>
              <w:tab w:val="right" w:leader="dot" w:pos="9350"/>
            </w:tabs>
            <w:spacing w:line="240" w:lineRule="auto"/>
            <w:rPr>
              <w:rFonts w:eastAsiaTheme="minorEastAsia"/>
              <w:noProof/>
              <w:sz w:val="20"/>
              <w:szCs w:val="20"/>
              <w:lang w:eastAsia="en-ZA"/>
            </w:rPr>
          </w:pPr>
          <w:hyperlink w:anchor="_Toc416857516" w:history="1">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_Toc416857516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68</w:t>
            </w:r>
            <w:r w:rsidR="00A722B6" w:rsidRPr="00263057">
              <w:rPr>
                <w:noProof/>
                <w:webHidden/>
                <w:sz w:val="20"/>
                <w:szCs w:val="20"/>
              </w:rPr>
              <w:fldChar w:fldCharType="end"/>
            </w:r>
          </w:hyperlink>
        </w:p>
        <w:p w:rsidR="00A722B6" w:rsidRPr="00263057" w:rsidRDefault="009B2C65" w:rsidP="00263057">
          <w:pPr>
            <w:pStyle w:val="TOC2"/>
            <w:tabs>
              <w:tab w:val="left" w:pos="880"/>
              <w:tab w:val="right" w:leader="dot" w:pos="9350"/>
            </w:tabs>
            <w:spacing w:line="240" w:lineRule="auto"/>
            <w:rPr>
              <w:rFonts w:eastAsiaTheme="minorEastAsia"/>
              <w:noProof/>
              <w:sz w:val="20"/>
              <w:szCs w:val="20"/>
              <w:lang w:eastAsia="en-ZA"/>
            </w:rPr>
          </w:pPr>
          <w:hyperlink w:anchor="_Toc416857517" w:history="1">
            <w:r w:rsidR="00A722B6" w:rsidRPr="00263057">
              <w:rPr>
                <w:rStyle w:val="Hyperlink"/>
                <w:noProof/>
                <w:sz w:val="20"/>
                <w:szCs w:val="20"/>
              </w:rPr>
              <w:t>13.2</w:t>
            </w:r>
            <w:r w:rsidR="00A722B6" w:rsidRPr="00263057">
              <w:rPr>
                <w:rFonts w:eastAsiaTheme="minorEastAsia"/>
                <w:noProof/>
                <w:sz w:val="20"/>
                <w:szCs w:val="20"/>
                <w:lang w:eastAsia="en-ZA"/>
              </w:rPr>
              <w:tab/>
            </w:r>
            <w:r w:rsidR="00A722B6" w:rsidRPr="00263057">
              <w:rPr>
                <w:rStyle w:val="Hyperlink"/>
                <w:noProof/>
                <w:sz w:val="20"/>
                <w:szCs w:val="20"/>
              </w:rPr>
              <w:t>Perth / Empire Corridor</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_Toc416857517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69</w:t>
            </w:r>
            <w:r w:rsidR="00A722B6" w:rsidRPr="00263057">
              <w:rPr>
                <w:noProof/>
                <w:webHidden/>
                <w:sz w:val="20"/>
                <w:szCs w:val="20"/>
              </w:rPr>
              <w:fldChar w:fldCharType="end"/>
            </w:r>
          </w:hyperlink>
        </w:p>
        <w:p w:rsidR="00A722B6" w:rsidRPr="00263057" w:rsidRDefault="009B2C65" w:rsidP="00263057">
          <w:pPr>
            <w:pStyle w:val="TOC2"/>
            <w:tabs>
              <w:tab w:val="left" w:pos="880"/>
              <w:tab w:val="right" w:leader="dot" w:pos="9350"/>
            </w:tabs>
            <w:spacing w:line="240" w:lineRule="auto"/>
            <w:rPr>
              <w:rFonts w:eastAsiaTheme="minorEastAsia"/>
              <w:noProof/>
              <w:sz w:val="20"/>
              <w:szCs w:val="20"/>
              <w:lang w:eastAsia="en-ZA"/>
            </w:rPr>
          </w:pPr>
          <w:hyperlink w:anchor="_Toc416857518" w:history="1">
            <w:r w:rsidR="00A722B6" w:rsidRPr="00263057">
              <w:rPr>
                <w:rStyle w:val="Hyperlink"/>
                <w:noProof/>
                <w:sz w:val="20"/>
                <w:szCs w:val="20"/>
              </w:rPr>
              <w:t>13.3</w:t>
            </w:r>
            <w:r w:rsidR="00A722B6" w:rsidRPr="00263057">
              <w:rPr>
                <w:rFonts w:eastAsiaTheme="minorEastAsia"/>
                <w:noProof/>
                <w:sz w:val="20"/>
                <w:szCs w:val="20"/>
                <w:lang w:eastAsia="en-ZA"/>
              </w:rPr>
              <w:tab/>
            </w:r>
            <w:r w:rsidR="00A722B6" w:rsidRPr="00263057">
              <w:rPr>
                <w:rStyle w:val="Hyperlink"/>
                <w:noProof/>
                <w:sz w:val="20"/>
                <w:szCs w:val="20"/>
              </w:rPr>
              <w:t>Turffontein Corridor</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_Toc416857518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72</w:t>
            </w:r>
            <w:r w:rsidR="00A722B6" w:rsidRPr="00263057">
              <w:rPr>
                <w:noProof/>
                <w:webHidden/>
                <w:sz w:val="20"/>
                <w:szCs w:val="20"/>
              </w:rPr>
              <w:fldChar w:fldCharType="end"/>
            </w:r>
          </w:hyperlink>
        </w:p>
        <w:p w:rsidR="00A722B6" w:rsidRPr="00263057" w:rsidRDefault="009B2C65" w:rsidP="00263057">
          <w:pPr>
            <w:pStyle w:val="TOC2"/>
            <w:tabs>
              <w:tab w:val="left" w:pos="880"/>
              <w:tab w:val="right" w:leader="dot" w:pos="9350"/>
            </w:tabs>
            <w:spacing w:line="240" w:lineRule="auto"/>
            <w:rPr>
              <w:rFonts w:eastAsiaTheme="minorEastAsia"/>
              <w:noProof/>
              <w:sz w:val="20"/>
              <w:szCs w:val="20"/>
              <w:lang w:eastAsia="en-ZA"/>
            </w:rPr>
          </w:pPr>
          <w:hyperlink w:anchor="_Toc416857519" w:history="1">
            <w:r w:rsidR="00A722B6" w:rsidRPr="00263057">
              <w:rPr>
                <w:rStyle w:val="Hyperlink"/>
                <w:noProof/>
                <w:sz w:val="20"/>
                <w:szCs w:val="20"/>
              </w:rPr>
              <w:t>13.4</w:t>
            </w:r>
            <w:r w:rsidR="00A722B6" w:rsidRPr="00263057">
              <w:rPr>
                <w:rFonts w:eastAsiaTheme="minorEastAsia"/>
                <w:noProof/>
                <w:sz w:val="20"/>
                <w:szCs w:val="20"/>
                <w:lang w:eastAsia="en-ZA"/>
              </w:rPr>
              <w:tab/>
            </w:r>
            <w:r w:rsidR="00A722B6" w:rsidRPr="00263057">
              <w:rPr>
                <w:rStyle w:val="Hyperlink"/>
                <w:noProof/>
                <w:sz w:val="20"/>
                <w:szCs w:val="20"/>
              </w:rPr>
              <w:t>Jabulani</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_Toc416857519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76</w:t>
            </w:r>
            <w:r w:rsidR="00A722B6" w:rsidRPr="00263057">
              <w:rPr>
                <w:noProof/>
                <w:webHidden/>
                <w:sz w:val="20"/>
                <w:szCs w:val="20"/>
              </w:rPr>
              <w:fldChar w:fldCharType="end"/>
            </w:r>
          </w:hyperlink>
        </w:p>
        <w:p w:rsidR="00A722B6" w:rsidRPr="00263057" w:rsidRDefault="009B2C65" w:rsidP="00263057">
          <w:pPr>
            <w:pStyle w:val="TOC1"/>
            <w:tabs>
              <w:tab w:val="left" w:pos="660"/>
              <w:tab w:val="right" w:leader="dot" w:pos="9350"/>
            </w:tabs>
            <w:spacing w:line="240" w:lineRule="auto"/>
            <w:rPr>
              <w:rFonts w:eastAsiaTheme="minorEastAsia"/>
              <w:noProof/>
              <w:sz w:val="20"/>
              <w:szCs w:val="20"/>
              <w:lang w:eastAsia="en-ZA"/>
            </w:rPr>
          </w:pPr>
          <w:hyperlink w:anchor="_Toc416857520" w:history="1">
            <w:r w:rsidR="00A722B6" w:rsidRPr="00263057">
              <w:rPr>
                <w:rStyle w:val="Hyperlink"/>
                <w:noProof/>
                <w:sz w:val="20"/>
                <w:szCs w:val="20"/>
              </w:rPr>
              <w:t>14</w:t>
            </w:r>
            <w:r w:rsidR="00A722B6" w:rsidRPr="00263057">
              <w:rPr>
                <w:rFonts w:eastAsiaTheme="minorEastAsia"/>
                <w:noProof/>
                <w:sz w:val="20"/>
                <w:szCs w:val="20"/>
                <w:lang w:eastAsia="en-ZA"/>
              </w:rPr>
              <w:tab/>
            </w:r>
            <w:r w:rsidR="00A722B6" w:rsidRPr="00263057">
              <w:rPr>
                <w:rStyle w:val="Hyperlink"/>
                <w:noProof/>
                <w:sz w:val="20"/>
                <w:szCs w:val="20"/>
              </w:rPr>
              <w:t>Development Strategy and Institutional Arrangements for Integration Zones</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_Toc416857520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78</w:t>
            </w:r>
            <w:r w:rsidR="00A722B6" w:rsidRPr="00263057">
              <w:rPr>
                <w:noProof/>
                <w:webHidden/>
                <w:sz w:val="20"/>
                <w:szCs w:val="20"/>
              </w:rPr>
              <w:fldChar w:fldCharType="end"/>
            </w:r>
          </w:hyperlink>
        </w:p>
        <w:p w:rsidR="00A722B6" w:rsidRPr="00263057" w:rsidRDefault="009B2C65" w:rsidP="00263057">
          <w:pPr>
            <w:pStyle w:val="TOC1"/>
            <w:tabs>
              <w:tab w:val="left" w:pos="660"/>
              <w:tab w:val="right" w:leader="dot" w:pos="9350"/>
            </w:tabs>
            <w:spacing w:line="240" w:lineRule="auto"/>
            <w:rPr>
              <w:rFonts w:eastAsiaTheme="minorEastAsia"/>
              <w:noProof/>
              <w:sz w:val="20"/>
              <w:szCs w:val="20"/>
              <w:lang w:eastAsia="en-ZA"/>
            </w:rPr>
          </w:pPr>
          <w:hyperlink w:anchor="_Toc416857521" w:history="1">
            <w:r w:rsidR="00A722B6" w:rsidRPr="00263057">
              <w:rPr>
                <w:rStyle w:val="Hyperlink"/>
                <w:noProof/>
                <w:sz w:val="20"/>
                <w:szCs w:val="20"/>
              </w:rPr>
              <w:t>15</w:t>
            </w:r>
            <w:r w:rsidR="00A722B6" w:rsidRPr="00263057">
              <w:rPr>
                <w:rFonts w:eastAsiaTheme="minorEastAsia"/>
                <w:noProof/>
                <w:sz w:val="20"/>
                <w:szCs w:val="20"/>
                <w:lang w:eastAsia="en-ZA"/>
              </w:rPr>
              <w:tab/>
            </w:r>
            <w:r w:rsidR="00A722B6" w:rsidRPr="00263057">
              <w:rPr>
                <w:rStyle w:val="Hyperlink"/>
                <w:noProof/>
                <w:sz w:val="20"/>
                <w:szCs w:val="20"/>
              </w:rPr>
              <w:t>Proposed timeframes for implementation of catalytic projects and programmes</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_Toc416857521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78</w:t>
            </w:r>
            <w:r w:rsidR="00A722B6" w:rsidRPr="00263057">
              <w:rPr>
                <w:noProof/>
                <w:webHidden/>
                <w:sz w:val="20"/>
                <w:szCs w:val="20"/>
              </w:rPr>
              <w:fldChar w:fldCharType="end"/>
            </w:r>
          </w:hyperlink>
        </w:p>
        <w:p w:rsidR="00A722B6" w:rsidRPr="00263057" w:rsidRDefault="009B2C65" w:rsidP="00263057">
          <w:pPr>
            <w:pStyle w:val="TOC2"/>
            <w:tabs>
              <w:tab w:val="left" w:pos="880"/>
              <w:tab w:val="right" w:leader="dot" w:pos="9350"/>
            </w:tabs>
            <w:spacing w:line="240" w:lineRule="auto"/>
            <w:rPr>
              <w:rFonts w:eastAsiaTheme="minorEastAsia"/>
              <w:noProof/>
              <w:sz w:val="20"/>
              <w:szCs w:val="20"/>
              <w:lang w:eastAsia="en-ZA"/>
            </w:rPr>
          </w:pPr>
          <w:hyperlink w:anchor="_Toc416857522" w:history="1">
            <w:r w:rsidR="00A722B6" w:rsidRPr="00263057">
              <w:rPr>
                <w:rStyle w:val="Hyperlink"/>
                <w:noProof/>
                <w:sz w:val="20"/>
                <w:szCs w:val="20"/>
              </w:rPr>
              <w:t>15.1</w:t>
            </w:r>
            <w:r w:rsidR="00A722B6" w:rsidRPr="00263057">
              <w:rPr>
                <w:rFonts w:eastAsiaTheme="minorEastAsia"/>
                <w:noProof/>
                <w:sz w:val="20"/>
                <w:szCs w:val="20"/>
                <w:lang w:eastAsia="en-ZA"/>
              </w:rPr>
              <w:tab/>
            </w:r>
            <w:r w:rsidR="00A722B6" w:rsidRPr="00263057">
              <w:rPr>
                <w:rStyle w:val="Hyperlink"/>
                <w:noProof/>
                <w:sz w:val="20"/>
                <w:szCs w:val="20"/>
              </w:rPr>
              <w:t>Central Business District</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_Toc416857522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78</w:t>
            </w:r>
            <w:r w:rsidR="00A722B6" w:rsidRPr="00263057">
              <w:rPr>
                <w:noProof/>
                <w:webHidden/>
                <w:sz w:val="20"/>
                <w:szCs w:val="20"/>
              </w:rPr>
              <w:fldChar w:fldCharType="end"/>
            </w:r>
          </w:hyperlink>
        </w:p>
        <w:p w:rsidR="00A722B6" w:rsidRPr="00263057" w:rsidRDefault="009B2C65" w:rsidP="00263057">
          <w:pPr>
            <w:pStyle w:val="TOC2"/>
            <w:tabs>
              <w:tab w:val="left" w:pos="880"/>
              <w:tab w:val="right" w:leader="dot" w:pos="9350"/>
            </w:tabs>
            <w:spacing w:line="240" w:lineRule="auto"/>
            <w:rPr>
              <w:rFonts w:eastAsiaTheme="minorEastAsia"/>
              <w:noProof/>
              <w:sz w:val="20"/>
              <w:szCs w:val="20"/>
              <w:lang w:eastAsia="en-ZA"/>
            </w:rPr>
          </w:pPr>
          <w:hyperlink w:anchor="_Toc416857523" w:history="1">
            <w:r w:rsidR="00A722B6" w:rsidRPr="00263057">
              <w:rPr>
                <w:rStyle w:val="Hyperlink"/>
                <w:noProof/>
                <w:sz w:val="20"/>
                <w:szCs w:val="20"/>
              </w:rPr>
              <w:t>15.2</w:t>
            </w:r>
            <w:r w:rsidR="00A722B6" w:rsidRPr="00263057">
              <w:rPr>
                <w:rFonts w:eastAsiaTheme="minorEastAsia"/>
                <w:noProof/>
                <w:sz w:val="20"/>
                <w:szCs w:val="20"/>
                <w:lang w:eastAsia="en-ZA"/>
              </w:rPr>
              <w:tab/>
            </w:r>
            <w:r w:rsidR="00A722B6" w:rsidRPr="00263057">
              <w:rPr>
                <w:rStyle w:val="Hyperlink"/>
                <w:noProof/>
                <w:sz w:val="20"/>
                <w:szCs w:val="20"/>
              </w:rPr>
              <w:t>Corridors</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_Toc416857523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78</w:t>
            </w:r>
            <w:r w:rsidR="00A722B6" w:rsidRPr="00263057">
              <w:rPr>
                <w:noProof/>
                <w:webHidden/>
                <w:sz w:val="20"/>
                <w:szCs w:val="20"/>
              </w:rPr>
              <w:fldChar w:fldCharType="end"/>
            </w:r>
          </w:hyperlink>
        </w:p>
        <w:p w:rsidR="00A722B6" w:rsidRPr="00263057" w:rsidRDefault="009B2C65" w:rsidP="00263057">
          <w:pPr>
            <w:pStyle w:val="TOC2"/>
            <w:tabs>
              <w:tab w:val="left" w:pos="880"/>
              <w:tab w:val="right" w:leader="dot" w:pos="9350"/>
            </w:tabs>
            <w:spacing w:line="240" w:lineRule="auto"/>
            <w:rPr>
              <w:rFonts w:eastAsiaTheme="minorEastAsia"/>
              <w:noProof/>
              <w:sz w:val="20"/>
              <w:szCs w:val="20"/>
              <w:lang w:eastAsia="en-ZA"/>
            </w:rPr>
          </w:pPr>
          <w:hyperlink w:anchor="_Toc416857524" w:history="1">
            <w:r w:rsidR="00A722B6" w:rsidRPr="00263057">
              <w:rPr>
                <w:rStyle w:val="Hyperlink"/>
                <w:noProof/>
                <w:sz w:val="20"/>
                <w:szCs w:val="20"/>
              </w:rPr>
              <w:t>15.3</w:t>
            </w:r>
            <w:r w:rsidR="00A722B6" w:rsidRPr="00263057">
              <w:rPr>
                <w:rFonts w:eastAsiaTheme="minorEastAsia"/>
                <w:noProof/>
                <w:sz w:val="20"/>
                <w:szCs w:val="20"/>
                <w:lang w:eastAsia="en-ZA"/>
              </w:rPr>
              <w:tab/>
            </w:r>
            <w:r w:rsidR="00A722B6" w:rsidRPr="00263057">
              <w:rPr>
                <w:rStyle w:val="Hyperlink"/>
                <w:noProof/>
                <w:sz w:val="20"/>
                <w:szCs w:val="20"/>
              </w:rPr>
              <w:t>Jabulani</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_Toc416857524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80</w:t>
            </w:r>
            <w:r w:rsidR="00A722B6" w:rsidRPr="00263057">
              <w:rPr>
                <w:noProof/>
                <w:webHidden/>
                <w:sz w:val="20"/>
                <w:szCs w:val="20"/>
              </w:rPr>
              <w:fldChar w:fldCharType="end"/>
            </w:r>
          </w:hyperlink>
        </w:p>
        <w:p w:rsidR="00A722B6" w:rsidRPr="00263057" w:rsidRDefault="009B2C65" w:rsidP="00263057">
          <w:pPr>
            <w:pStyle w:val="TOC2"/>
            <w:tabs>
              <w:tab w:val="left" w:pos="880"/>
              <w:tab w:val="right" w:leader="dot" w:pos="9350"/>
            </w:tabs>
            <w:spacing w:line="240" w:lineRule="auto"/>
            <w:rPr>
              <w:rFonts w:eastAsiaTheme="minorEastAsia"/>
              <w:noProof/>
              <w:sz w:val="20"/>
              <w:szCs w:val="20"/>
              <w:lang w:eastAsia="en-ZA"/>
            </w:rPr>
          </w:pPr>
          <w:hyperlink w:anchor="_Toc416857525" w:history="1">
            <w:r w:rsidR="00A722B6" w:rsidRPr="00263057">
              <w:rPr>
                <w:rStyle w:val="Hyperlink"/>
                <w:noProof/>
                <w:sz w:val="20"/>
                <w:szCs w:val="20"/>
              </w:rPr>
              <w:t>15.4</w:t>
            </w:r>
            <w:r w:rsidR="00A722B6" w:rsidRPr="00263057">
              <w:rPr>
                <w:rFonts w:eastAsiaTheme="minorEastAsia"/>
                <w:noProof/>
                <w:sz w:val="20"/>
                <w:szCs w:val="20"/>
                <w:lang w:eastAsia="en-ZA"/>
              </w:rPr>
              <w:tab/>
            </w:r>
            <w:r w:rsidR="00A722B6" w:rsidRPr="00263057">
              <w:rPr>
                <w:rStyle w:val="Hyperlink"/>
                <w:noProof/>
                <w:sz w:val="20"/>
                <w:szCs w:val="20"/>
              </w:rPr>
              <w:t>Integration Zones</w:t>
            </w:r>
            <w:r w:rsidR="00A722B6" w:rsidRPr="00263057">
              <w:rPr>
                <w:noProof/>
                <w:webHidden/>
                <w:sz w:val="20"/>
                <w:szCs w:val="20"/>
              </w:rPr>
              <w:tab/>
            </w:r>
            <w:r w:rsidR="00A722B6" w:rsidRPr="00263057">
              <w:rPr>
                <w:noProof/>
                <w:webHidden/>
                <w:sz w:val="20"/>
                <w:szCs w:val="20"/>
              </w:rPr>
              <w:fldChar w:fldCharType="begin"/>
            </w:r>
            <w:r w:rsidR="00A722B6" w:rsidRPr="00263057">
              <w:rPr>
                <w:noProof/>
                <w:webHidden/>
                <w:sz w:val="20"/>
                <w:szCs w:val="20"/>
              </w:rPr>
              <w:instrText xml:space="preserve"> PAGEREF _Toc416857525 \h </w:instrText>
            </w:r>
            <w:r w:rsidR="00A722B6" w:rsidRPr="00263057">
              <w:rPr>
                <w:noProof/>
                <w:webHidden/>
                <w:sz w:val="20"/>
                <w:szCs w:val="20"/>
              </w:rPr>
            </w:r>
            <w:r w:rsidR="00A722B6" w:rsidRPr="00263057">
              <w:rPr>
                <w:noProof/>
                <w:webHidden/>
                <w:sz w:val="20"/>
                <w:szCs w:val="20"/>
              </w:rPr>
              <w:fldChar w:fldCharType="separate"/>
            </w:r>
            <w:r w:rsidR="00A722B6" w:rsidRPr="00263057">
              <w:rPr>
                <w:noProof/>
                <w:webHidden/>
                <w:sz w:val="20"/>
                <w:szCs w:val="20"/>
              </w:rPr>
              <w:t>80</w:t>
            </w:r>
            <w:r w:rsidR="00A722B6" w:rsidRPr="00263057">
              <w:rPr>
                <w:noProof/>
                <w:webHidden/>
                <w:sz w:val="20"/>
                <w:szCs w:val="20"/>
              </w:rPr>
              <w:fldChar w:fldCharType="end"/>
            </w:r>
          </w:hyperlink>
        </w:p>
        <w:p w:rsidR="00A722B6" w:rsidRDefault="00A722B6" w:rsidP="00263057">
          <w:pPr>
            <w:spacing w:line="240" w:lineRule="auto"/>
          </w:pPr>
          <w:r w:rsidRPr="00263057">
            <w:rPr>
              <w:b/>
              <w:bCs/>
              <w:noProof/>
              <w:sz w:val="20"/>
              <w:szCs w:val="20"/>
            </w:rPr>
            <w:fldChar w:fldCharType="end"/>
          </w:r>
        </w:p>
      </w:sdtContent>
    </w:sdt>
    <w:p w:rsidR="00263057" w:rsidRDefault="00263057">
      <w:pPr>
        <w:pStyle w:val="TableofFigures"/>
        <w:tabs>
          <w:tab w:val="right" w:leader="dot" w:pos="9350"/>
        </w:tabs>
        <w:rPr>
          <w:rFonts w:ascii="Arial" w:hAnsi="Arial" w:cs="Arial"/>
          <w:b/>
          <w:sz w:val="28"/>
          <w:szCs w:val="28"/>
        </w:rPr>
      </w:pPr>
    </w:p>
    <w:p w:rsidR="00152622" w:rsidRPr="00263057" w:rsidRDefault="00152622">
      <w:pPr>
        <w:pStyle w:val="TableofFigures"/>
        <w:tabs>
          <w:tab w:val="right" w:leader="dot" w:pos="9350"/>
        </w:tabs>
        <w:rPr>
          <w:rFonts w:ascii="Arial" w:hAnsi="Arial" w:cs="Arial"/>
          <w:b/>
          <w:sz w:val="28"/>
          <w:szCs w:val="28"/>
        </w:rPr>
      </w:pPr>
      <w:r w:rsidRPr="00263057">
        <w:rPr>
          <w:rFonts w:ascii="Arial" w:hAnsi="Arial" w:cs="Arial"/>
          <w:b/>
          <w:sz w:val="28"/>
          <w:szCs w:val="28"/>
        </w:rPr>
        <w:lastRenderedPageBreak/>
        <w:t xml:space="preserve">Figures </w:t>
      </w:r>
    </w:p>
    <w:p w:rsidR="00152622" w:rsidRPr="00152622" w:rsidRDefault="00152622" w:rsidP="00152622"/>
    <w:p w:rsidR="00263057" w:rsidRPr="00263057" w:rsidRDefault="00152622">
      <w:pPr>
        <w:pStyle w:val="TableofFigures"/>
        <w:tabs>
          <w:tab w:val="right" w:leader="dot" w:pos="9350"/>
        </w:tabs>
        <w:rPr>
          <w:rFonts w:eastAsiaTheme="minorEastAsia"/>
          <w:noProof/>
          <w:sz w:val="20"/>
          <w:szCs w:val="20"/>
          <w:lang w:eastAsia="en-ZA"/>
        </w:rPr>
      </w:pPr>
      <w:r w:rsidRPr="00263057">
        <w:rPr>
          <w:rFonts w:ascii="Arial" w:hAnsi="Arial" w:cs="Arial"/>
          <w:b/>
          <w:sz w:val="20"/>
          <w:szCs w:val="20"/>
        </w:rPr>
        <w:fldChar w:fldCharType="begin"/>
      </w:r>
      <w:r w:rsidRPr="00263057">
        <w:rPr>
          <w:rFonts w:ascii="Arial" w:hAnsi="Arial" w:cs="Arial"/>
          <w:b/>
          <w:sz w:val="20"/>
          <w:szCs w:val="20"/>
        </w:rPr>
        <w:instrText xml:space="preserve"> TOC \h \z \c "Figure" </w:instrText>
      </w:r>
      <w:r w:rsidRPr="00263057">
        <w:rPr>
          <w:rFonts w:ascii="Arial" w:hAnsi="Arial" w:cs="Arial"/>
          <w:b/>
          <w:sz w:val="20"/>
          <w:szCs w:val="20"/>
        </w:rPr>
        <w:fldChar w:fldCharType="separate"/>
      </w:r>
      <w:hyperlink r:id="rId10" w:anchor="_Toc416865125" w:history="1">
        <w:r w:rsidR="00263057" w:rsidRPr="00263057">
          <w:rPr>
            <w:rStyle w:val="Hyperlink"/>
            <w:noProof/>
            <w:sz w:val="20"/>
            <w:szCs w:val="20"/>
          </w:rPr>
          <w:t>Figure 1: The Spatial Policy in relation to the IDP</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_Toc416865125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46</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11" w:anchor="_Toc416865126" w:history="1">
        <w:r w:rsidR="00263057" w:rsidRPr="00263057">
          <w:rPr>
            <w:rStyle w:val="Hyperlink"/>
            <w:noProof/>
            <w:sz w:val="20"/>
            <w:szCs w:val="20"/>
          </w:rPr>
          <w:t>Figure 2: Spatial Representation of SDF strategies and objectives</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_Toc416865126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49</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12" w:anchor="_Toc416865127" w:history="1">
        <w:r w:rsidR="00263057" w:rsidRPr="00263057">
          <w:rPr>
            <w:rStyle w:val="Hyperlink"/>
            <w:rFonts w:ascii="Arial" w:hAnsi="Arial" w:cs="Arial"/>
            <w:noProof/>
            <w:sz w:val="20"/>
            <w:szCs w:val="20"/>
          </w:rPr>
          <w:t>Figure 3: Spatial Representation of SDF strategies and objectives</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_Toc416865127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54</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13" w:anchor="_Toc416865128" w:history="1">
        <w:r w:rsidR="00263057" w:rsidRPr="00263057">
          <w:rPr>
            <w:rStyle w:val="Hyperlink"/>
            <w:noProof/>
            <w:sz w:val="20"/>
            <w:szCs w:val="20"/>
          </w:rPr>
          <w:t>Figure 4: Capital Investment Priority Areas</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_Toc416865128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54</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14" w:anchor="_Toc416865129" w:history="1">
        <w:r w:rsidR="00263057" w:rsidRPr="00263057">
          <w:rPr>
            <w:rStyle w:val="Hyperlink"/>
            <w:noProof/>
            <w:sz w:val="20"/>
            <w:szCs w:val="20"/>
          </w:rPr>
          <w:t>Figure 5: Corridors of Freedom emphasising (from north to south) Louis Botha, Perth Empire and Turffontein Corridors</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_Toc416865129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55</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15" w:anchor="_Toc416865130" w:history="1">
        <w:r w:rsidR="00263057" w:rsidRPr="00263057">
          <w:rPr>
            <w:rStyle w:val="Hyperlink"/>
            <w:noProof/>
            <w:sz w:val="20"/>
            <w:szCs w:val="20"/>
          </w:rPr>
          <w:t>Figure 6: Louis Botha Corridor</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_Toc416865130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56</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16" w:anchor="_Toc416865131" w:history="1">
        <w:r w:rsidR="00263057" w:rsidRPr="00263057">
          <w:rPr>
            <w:rStyle w:val="Hyperlink"/>
            <w:noProof/>
            <w:sz w:val="20"/>
            <w:szCs w:val="20"/>
          </w:rPr>
          <w:t>Figure 7: Priority Development Areas within the Louis Botha Corridor</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_Toc416865131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57</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17" w:anchor="_Toc416865132" w:history="1">
        <w:r w:rsidR="00263057" w:rsidRPr="00263057">
          <w:rPr>
            <w:rStyle w:val="Hyperlink"/>
            <w:noProof/>
            <w:sz w:val="20"/>
            <w:szCs w:val="20"/>
          </w:rPr>
          <w:t>Figure 8:  Proposed Perth/Empire Corridor Strategic Area Framework identifying key features of the Corridor</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_Toc416865132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58</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18" w:anchor="_Toc416865133" w:history="1">
        <w:r w:rsidR="00263057" w:rsidRPr="00263057">
          <w:rPr>
            <w:rStyle w:val="Hyperlink"/>
            <w:noProof/>
            <w:sz w:val="20"/>
            <w:szCs w:val="20"/>
          </w:rPr>
          <w:t>Figure 9:</w:t>
        </w:r>
        <w:r w:rsidR="00263057" w:rsidRPr="00263057">
          <w:rPr>
            <w:rStyle w:val="Hyperlink"/>
            <w:rFonts w:ascii="Arial" w:hAnsi="Arial" w:cs="Arial"/>
            <w:noProof/>
            <w:sz w:val="20"/>
            <w:szCs w:val="20"/>
          </w:rPr>
          <w:t xml:space="preserve"> Turffontein Corridor Strategic Area Framework indicating key roads in the area</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_Toc416865133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59</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19" w:anchor="_Toc416865134" w:history="1">
        <w:r w:rsidR="00263057" w:rsidRPr="00263057">
          <w:rPr>
            <w:rStyle w:val="Hyperlink"/>
            <w:noProof/>
            <w:sz w:val="20"/>
            <w:szCs w:val="20"/>
          </w:rPr>
          <w:t>Figure 10:</w:t>
        </w:r>
        <w:r w:rsidR="00263057" w:rsidRPr="00263057">
          <w:rPr>
            <w:rStyle w:val="Hyperlink"/>
            <w:rFonts w:ascii="Arial" w:hAnsi="Arial" w:cs="Arial"/>
            <w:noProof/>
            <w:sz w:val="20"/>
            <w:szCs w:val="20"/>
          </w:rPr>
          <w:t xml:space="preserve"> Jabulani Cultural Precinct: Urban Design Report Proposals</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_Toc416865134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61</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20" w:anchor="_Toc416865135" w:history="1">
        <w:r w:rsidR="00263057" w:rsidRPr="00263057">
          <w:rPr>
            <w:rStyle w:val="Hyperlink"/>
            <w:noProof/>
            <w:sz w:val="20"/>
            <w:szCs w:val="20"/>
          </w:rPr>
          <w:t>Figure 11:</w:t>
        </w:r>
        <w:r w:rsidR="00263057" w:rsidRPr="00263057">
          <w:rPr>
            <w:rStyle w:val="Hyperlink"/>
            <w:b/>
            <w:bCs/>
            <w:noProof/>
            <w:sz w:val="20"/>
            <w:szCs w:val="20"/>
          </w:rPr>
          <w:t xml:space="preserve"> </w:t>
        </w:r>
        <w:r w:rsidR="00263057" w:rsidRPr="00263057">
          <w:rPr>
            <w:rStyle w:val="Hyperlink"/>
            <w:noProof/>
            <w:sz w:val="20"/>
            <w:szCs w:val="20"/>
          </w:rPr>
          <w:t>Alexandra Integration Zone</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_Toc416865135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63</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21" w:anchor="_Toc416865136" w:history="1">
        <w:r w:rsidR="00263057" w:rsidRPr="00263057">
          <w:rPr>
            <w:rStyle w:val="Hyperlink"/>
            <w:noProof/>
            <w:sz w:val="20"/>
            <w:szCs w:val="20"/>
          </w:rPr>
          <w:t xml:space="preserve">Figure 12: </w:t>
        </w:r>
        <w:r w:rsidR="00263057" w:rsidRPr="00263057">
          <w:rPr>
            <w:rStyle w:val="Hyperlink"/>
            <w:rFonts w:ascii="Arial" w:hAnsi="Arial" w:cs="Arial"/>
            <w:noProof/>
            <w:sz w:val="20"/>
            <w:szCs w:val="20"/>
          </w:rPr>
          <w:t>Proposed Mining Belt Zone</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_Toc416865136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65</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22" w:anchor="_Toc416865137" w:history="1">
        <w:r w:rsidR="00263057" w:rsidRPr="00263057">
          <w:rPr>
            <w:rStyle w:val="Hyperlink"/>
            <w:noProof/>
            <w:sz w:val="20"/>
            <w:szCs w:val="20"/>
          </w:rPr>
          <w:t>Figure 13:</w:t>
        </w:r>
        <w:r w:rsidR="00263057" w:rsidRPr="00263057">
          <w:rPr>
            <w:rStyle w:val="Hyperlink"/>
            <w:rFonts w:ascii="Arial" w:hAnsi="Arial" w:cs="Arial"/>
            <w:noProof/>
            <w:sz w:val="20"/>
            <w:szCs w:val="20"/>
          </w:rPr>
          <w:t xml:space="preserve"> Location of Critical Project Interventions on the Louis Botha Ave.</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_Toc416865137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69</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23" w:anchor="_Toc416865138" w:history="1">
        <w:r w:rsidR="00263057" w:rsidRPr="00263057">
          <w:rPr>
            <w:rStyle w:val="Hyperlink"/>
            <w:noProof/>
            <w:sz w:val="20"/>
            <w:szCs w:val="20"/>
          </w:rPr>
          <w:t xml:space="preserve">Figure 14: </w:t>
        </w:r>
        <w:r w:rsidR="00263057" w:rsidRPr="00263057">
          <w:rPr>
            <w:rStyle w:val="Hyperlink"/>
            <w:rFonts w:ascii="Arial" w:hAnsi="Arial" w:cs="Arial"/>
            <w:noProof/>
            <w:sz w:val="20"/>
            <w:szCs w:val="20"/>
          </w:rPr>
          <w:t>Location of proposed critical projects for the Perth Empire corridor</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_Toc416865138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71</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24" w:anchor="_Toc416865139" w:history="1">
        <w:r w:rsidR="00263057" w:rsidRPr="00263057">
          <w:rPr>
            <w:rStyle w:val="Hyperlink"/>
            <w:noProof/>
            <w:sz w:val="20"/>
            <w:szCs w:val="20"/>
          </w:rPr>
          <w:t>Figure 15: Location of proposed critical projects for the Turffontein Corridor</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_Toc416865139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74</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25" w:anchor="_Toc416865140" w:history="1">
        <w:r w:rsidR="00263057" w:rsidRPr="00263057">
          <w:rPr>
            <w:rStyle w:val="Hyperlink"/>
            <w:noProof/>
            <w:sz w:val="20"/>
            <w:szCs w:val="20"/>
          </w:rPr>
          <w:t>Figure 16: Jabulani Precinct</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_Toc416865140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78</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w:anchor="_Toc416865141" w:history="1">
        <w:r w:rsidR="00263057" w:rsidRPr="00263057">
          <w:rPr>
            <w:rStyle w:val="Hyperlink"/>
            <w:noProof/>
            <w:sz w:val="20"/>
            <w:szCs w:val="20"/>
          </w:rPr>
          <w:t>Figure 17: Building the corridors 2012- 2040</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_Toc416865141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81</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w:anchor="_Toc416865142" w:history="1">
        <w:r w:rsidR="00263057" w:rsidRPr="00263057">
          <w:rPr>
            <w:rStyle w:val="Hyperlink"/>
            <w:noProof/>
            <w:sz w:val="20"/>
            <w:szCs w:val="20"/>
          </w:rPr>
          <w:t>Figure 18: Corridor Projects up to June 2016</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_Toc416865142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81</w:t>
        </w:r>
        <w:r w:rsidR="00263057" w:rsidRPr="00263057">
          <w:rPr>
            <w:noProof/>
            <w:webHidden/>
            <w:sz w:val="20"/>
            <w:szCs w:val="20"/>
          </w:rPr>
          <w:fldChar w:fldCharType="end"/>
        </w:r>
      </w:hyperlink>
    </w:p>
    <w:p w:rsidR="00152622" w:rsidRDefault="00152622">
      <w:pPr>
        <w:rPr>
          <w:rFonts w:ascii="Arial" w:hAnsi="Arial" w:cs="Arial"/>
          <w:b/>
          <w:sz w:val="32"/>
          <w:szCs w:val="32"/>
        </w:rPr>
      </w:pPr>
      <w:r w:rsidRPr="00263057">
        <w:rPr>
          <w:rFonts w:ascii="Arial" w:hAnsi="Arial" w:cs="Arial"/>
          <w:b/>
          <w:sz w:val="20"/>
          <w:szCs w:val="20"/>
        </w:rPr>
        <w:fldChar w:fldCharType="end"/>
      </w:r>
    </w:p>
    <w:p w:rsidR="00152622" w:rsidRPr="00263057" w:rsidRDefault="00152622">
      <w:pPr>
        <w:rPr>
          <w:rFonts w:ascii="Arial" w:hAnsi="Arial" w:cs="Arial"/>
          <w:b/>
          <w:sz w:val="28"/>
          <w:szCs w:val="28"/>
        </w:rPr>
      </w:pPr>
      <w:r w:rsidRPr="00263057">
        <w:rPr>
          <w:rFonts w:ascii="Arial" w:hAnsi="Arial" w:cs="Arial"/>
          <w:b/>
          <w:sz w:val="28"/>
          <w:szCs w:val="28"/>
        </w:rPr>
        <w:t>Tables</w:t>
      </w:r>
    </w:p>
    <w:p w:rsidR="00263057" w:rsidRPr="00263057" w:rsidRDefault="00152622">
      <w:pPr>
        <w:pStyle w:val="TableofFigures"/>
        <w:tabs>
          <w:tab w:val="right" w:leader="dot" w:pos="9350"/>
        </w:tabs>
        <w:rPr>
          <w:rFonts w:eastAsiaTheme="minorEastAsia"/>
          <w:noProof/>
          <w:sz w:val="20"/>
          <w:szCs w:val="20"/>
          <w:lang w:eastAsia="en-ZA"/>
        </w:rPr>
      </w:pPr>
      <w:r w:rsidRPr="00263057">
        <w:rPr>
          <w:rFonts w:ascii="Arial" w:hAnsi="Arial" w:cs="Arial"/>
          <w:b/>
          <w:sz w:val="20"/>
          <w:szCs w:val="20"/>
        </w:rPr>
        <w:fldChar w:fldCharType="begin"/>
      </w:r>
      <w:r w:rsidRPr="00263057">
        <w:rPr>
          <w:rFonts w:ascii="Arial" w:hAnsi="Arial" w:cs="Arial"/>
          <w:b/>
          <w:sz w:val="20"/>
          <w:szCs w:val="20"/>
        </w:rPr>
        <w:instrText xml:space="preserve"> TOC \h \z \c "Table" </w:instrText>
      </w:r>
      <w:r w:rsidRPr="00263057">
        <w:rPr>
          <w:rFonts w:ascii="Arial" w:hAnsi="Arial" w:cs="Arial"/>
          <w:b/>
          <w:sz w:val="20"/>
          <w:szCs w:val="20"/>
        </w:rPr>
        <w:fldChar w:fldCharType="separate"/>
      </w:r>
      <w:hyperlink r:id="rId26" w:anchor="_Toc416865101" w:history="1">
        <w:r w:rsidR="00263057" w:rsidRPr="00263057">
          <w:rPr>
            <w:rStyle w:val="Hyperlink"/>
            <w:noProof/>
            <w:sz w:val="20"/>
            <w:szCs w:val="20"/>
          </w:rPr>
          <w:t>Table 1: Development Strategies, desired outcomes and objectives of the CoJ’s Spatial Development Framework</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_Toc416865101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47</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27" w:anchor="_Toc416865102" w:history="1">
        <w:r w:rsidR="00263057" w:rsidRPr="00263057">
          <w:rPr>
            <w:rStyle w:val="Hyperlink"/>
            <w:noProof/>
            <w:sz w:val="20"/>
            <w:szCs w:val="20"/>
          </w:rPr>
          <w:t>Table 2: City- wide catalytic projects</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_Toc416865102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50</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28" w:anchor="_Toc416865103" w:history="1">
        <w:r w:rsidR="00263057" w:rsidRPr="00263057">
          <w:rPr>
            <w:rStyle w:val="Hyperlink"/>
            <w:noProof/>
            <w:sz w:val="20"/>
            <w:szCs w:val="20"/>
          </w:rPr>
          <w:t>Table 3: City of Johannesburg draft SIP 7 projects 2013</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_Toc416865103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51</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29" w:anchor="_Toc416865104" w:history="1">
        <w:r w:rsidR="00263057" w:rsidRPr="00263057">
          <w:rPr>
            <w:rStyle w:val="Hyperlink"/>
            <w:noProof/>
            <w:sz w:val="20"/>
            <w:szCs w:val="20"/>
          </w:rPr>
          <w:t>Table 4: Housing SIP7 Project List</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_Toc416865104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52</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30" w:anchor="_Toc416865105" w:history="1">
        <w:r w:rsidR="00263057" w:rsidRPr="00263057">
          <w:rPr>
            <w:rStyle w:val="Hyperlink"/>
            <w:noProof/>
            <w:sz w:val="20"/>
            <w:szCs w:val="20"/>
          </w:rPr>
          <w:t xml:space="preserve">Table 4: </w:t>
        </w:r>
        <w:r w:rsidR="00263057" w:rsidRPr="00263057">
          <w:rPr>
            <w:rStyle w:val="Hyperlink"/>
            <w:rFonts w:ascii="Arial" w:hAnsi="Arial" w:cs="Arial"/>
            <w:noProof/>
            <w:sz w:val="20"/>
            <w:szCs w:val="20"/>
          </w:rPr>
          <w:t>Generic Corridor Projects</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_Toc416865105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68</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31" w:anchor="_Toc416865106" w:history="1">
        <w:r w:rsidR="00263057" w:rsidRPr="00263057">
          <w:rPr>
            <w:rStyle w:val="Hyperlink"/>
            <w:noProof/>
            <w:sz w:val="20"/>
            <w:szCs w:val="20"/>
          </w:rPr>
          <w:t>Table 5: List of Projects- Louis Botha Corridor</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_Toc416865106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70</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32" w:anchor="_Toc416865107" w:history="1">
        <w:r w:rsidR="00263057" w:rsidRPr="00263057">
          <w:rPr>
            <w:rStyle w:val="Hyperlink"/>
            <w:noProof/>
            <w:sz w:val="20"/>
            <w:szCs w:val="20"/>
          </w:rPr>
          <w:t xml:space="preserve">Table 6: </w:t>
        </w:r>
        <w:r w:rsidR="00263057" w:rsidRPr="00263057">
          <w:rPr>
            <w:rStyle w:val="Hyperlink"/>
            <w:rFonts w:ascii="Arial" w:hAnsi="Arial" w:cs="Arial"/>
            <w:noProof/>
            <w:sz w:val="20"/>
            <w:szCs w:val="20"/>
          </w:rPr>
          <w:t>Project List for Perth/Empire Corridor of Freedom</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_Toc416865107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72</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33" w:anchor="_Toc416865108" w:history="1">
        <w:r w:rsidR="00263057" w:rsidRPr="00263057">
          <w:rPr>
            <w:rStyle w:val="Hyperlink"/>
            <w:noProof/>
            <w:sz w:val="20"/>
            <w:szCs w:val="20"/>
          </w:rPr>
          <w:t>Table 7: Project list as per Turffontein Corridor</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_Toc416865108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75</w:t>
        </w:r>
        <w:r w:rsidR="00263057" w:rsidRPr="00263057">
          <w:rPr>
            <w:noProof/>
            <w:webHidden/>
            <w:sz w:val="20"/>
            <w:szCs w:val="20"/>
          </w:rPr>
          <w:fldChar w:fldCharType="end"/>
        </w:r>
      </w:hyperlink>
    </w:p>
    <w:p w:rsidR="00263057" w:rsidRPr="00263057" w:rsidRDefault="009B2C65">
      <w:pPr>
        <w:pStyle w:val="TableofFigures"/>
        <w:tabs>
          <w:tab w:val="right" w:leader="dot" w:pos="9350"/>
        </w:tabs>
        <w:rPr>
          <w:rFonts w:eastAsiaTheme="minorEastAsia"/>
          <w:noProof/>
          <w:sz w:val="20"/>
          <w:szCs w:val="20"/>
          <w:lang w:eastAsia="en-ZA"/>
        </w:rPr>
      </w:pPr>
      <w:hyperlink r:id="rId34" w:anchor="_Toc416865109" w:history="1">
        <w:r w:rsidR="00263057" w:rsidRPr="00263057">
          <w:rPr>
            <w:rStyle w:val="Hyperlink"/>
            <w:noProof/>
            <w:sz w:val="20"/>
            <w:szCs w:val="20"/>
          </w:rPr>
          <w:t>Table 8: List of Projects for the Jabulani Precinct</w:t>
        </w:r>
        <w:r w:rsidR="00263057" w:rsidRPr="00263057">
          <w:rPr>
            <w:noProof/>
            <w:webHidden/>
            <w:sz w:val="20"/>
            <w:szCs w:val="20"/>
          </w:rPr>
          <w:tab/>
        </w:r>
        <w:r w:rsidR="00263057" w:rsidRPr="00263057">
          <w:rPr>
            <w:noProof/>
            <w:webHidden/>
            <w:sz w:val="20"/>
            <w:szCs w:val="20"/>
          </w:rPr>
          <w:fldChar w:fldCharType="begin"/>
        </w:r>
        <w:r w:rsidR="00263057" w:rsidRPr="00263057">
          <w:rPr>
            <w:noProof/>
            <w:webHidden/>
            <w:sz w:val="20"/>
            <w:szCs w:val="20"/>
          </w:rPr>
          <w:instrText xml:space="preserve"> PAGEREF _Toc416865109 \h </w:instrText>
        </w:r>
        <w:r w:rsidR="00263057" w:rsidRPr="00263057">
          <w:rPr>
            <w:noProof/>
            <w:webHidden/>
            <w:sz w:val="20"/>
            <w:szCs w:val="20"/>
          </w:rPr>
        </w:r>
        <w:r w:rsidR="00263057" w:rsidRPr="00263057">
          <w:rPr>
            <w:noProof/>
            <w:webHidden/>
            <w:sz w:val="20"/>
            <w:szCs w:val="20"/>
          </w:rPr>
          <w:fldChar w:fldCharType="separate"/>
        </w:r>
        <w:r w:rsidR="00263057" w:rsidRPr="00263057">
          <w:rPr>
            <w:noProof/>
            <w:webHidden/>
            <w:sz w:val="20"/>
            <w:szCs w:val="20"/>
          </w:rPr>
          <w:t>79</w:t>
        </w:r>
        <w:r w:rsidR="00263057" w:rsidRPr="00263057">
          <w:rPr>
            <w:noProof/>
            <w:webHidden/>
            <w:sz w:val="20"/>
            <w:szCs w:val="20"/>
          </w:rPr>
          <w:fldChar w:fldCharType="end"/>
        </w:r>
      </w:hyperlink>
    </w:p>
    <w:p w:rsidR="00A722B6" w:rsidRPr="00152622" w:rsidRDefault="00152622">
      <w:pPr>
        <w:rPr>
          <w:rFonts w:ascii="Arial" w:hAnsi="Arial" w:cs="Arial"/>
          <w:b/>
          <w:sz w:val="32"/>
          <w:szCs w:val="32"/>
        </w:rPr>
      </w:pPr>
      <w:r w:rsidRPr="00263057">
        <w:rPr>
          <w:rFonts w:ascii="Arial" w:hAnsi="Arial" w:cs="Arial"/>
          <w:b/>
          <w:sz w:val="20"/>
          <w:szCs w:val="20"/>
        </w:rPr>
        <w:fldChar w:fldCharType="end"/>
      </w:r>
      <w:r w:rsidR="00A722B6" w:rsidRPr="00152622">
        <w:rPr>
          <w:rFonts w:ascii="Arial" w:hAnsi="Arial" w:cs="Arial"/>
          <w:b/>
          <w:sz w:val="32"/>
          <w:szCs w:val="32"/>
        </w:rPr>
        <w:br w:type="page"/>
      </w:r>
    </w:p>
    <w:p w:rsidR="00A867B3" w:rsidRDefault="00A867B3" w:rsidP="00A867B3">
      <w:pPr>
        <w:rPr>
          <w:rFonts w:ascii="Arial" w:hAnsi="Arial" w:cs="Arial"/>
          <w:b/>
          <w:sz w:val="32"/>
          <w:szCs w:val="32"/>
        </w:rPr>
      </w:pPr>
      <w:r>
        <w:rPr>
          <w:rFonts w:ascii="Arial" w:hAnsi="Arial" w:cs="Arial"/>
          <w:b/>
          <w:sz w:val="32"/>
          <w:szCs w:val="32"/>
        </w:rPr>
        <w:lastRenderedPageBreak/>
        <w:t>PART C – STRATEGIES AND PROGRAMMES</w:t>
      </w:r>
    </w:p>
    <w:p w:rsidR="00A867B3" w:rsidRDefault="00A867B3" w:rsidP="00D119D4">
      <w:pPr>
        <w:pStyle w:val="Heading1"/>
      </w:pPr>
      <w:bookmarkStart w:id="1" w:name="_Toc416788486"/>
      <w:bookmarkStart w:id="2" w:name="_Toc416857496"/>
      <w:r w:rsidRPr="00A867B3">
        <w:t>Long</w:t>
      </w:r>
      <w:r>
        <w:t xml:space="preserve"> Term Vision</w:t>
      </w:r>
      <w:bookmarkEnd w:id="1"/>
      <w:bookmarkEnd w:id="2"/>
    </w:p>
    <w:p w:rsidR="00A867B3" w:rsidRDefault="00A867B3" w:rsidP="00A867B3">
      <w:pPr>
        <w:shd w:val="clear" w:color="auto" w:fill="FFFFFF" w:themeFill="background1"/>
        <w:spacing w:line="288" w:lineRule="auto"/>
        <w:jc w:val="both"/>
        <w:rPr>
          <w:rFonts w:ascii="Arial" w:hAnsi="Arial" w:cs="Arial"/>
          <w:iCs/>
          <w:sz w:val="20"/>
          <w:szCs w:val="20"/>
        </w:rPr>
      </w:pPr>
      <w:r>
        <w:rPr>
          <w:rFonts w:ascii="Arial" w:hAnsi="Arial" w:cs="Arial"/>
          <w:sz w:val="20"/>
          <w:szCs w:val="20"/>
        </w:rPr>
        <w:t>Johannesburg’s vision is to be</w:t>
      </w:r>
      <w:r>
        <w:rPr>
          <w:rFonts w:ascii="Arial" w:hAnsi="Arial" w:cs="Arial"/>
          <w:b/>
          <w:sz w:val="20"/>
          <w:szCs w:val="20"/>
        </w:rPr>
        <w:t xml:space="preserve"> </w:t>
      </w:r>
      <w:r>
        <w:rPr>
          <w:rFonts w:ascii="Arial" w:hAnsi="Arial" w:cs="Arial"/>
          <w:iCs/>
          <w:sz w:val="20"/>
          <w:szCs w:val="20"/>
        </w:rPr>
        <w:t>a World Class African City of the Future – “a vibrant, equitable African city, strengthened through its diversity; a city that provides real quality of life; a city that provides sustainability for all its citizens; a resilient and adaptive society.”</w:t>
      </w:r>
    </w:p>
    <w:p w:rsidR="00A867B3" w:rsidRDefault="00A867B3" w:rsidP="00A867B3">
      <w:pPr>
        <w:shd w:val="clear" w:color="auto" w:fill="FFFFFF" w:themeFill="background1"/>
        <w:spacing w:line="288" w:lineRule="auto"/>
        <w:jc w:val="both"/>
        <w:rPr>
          <w:rFonts w:ascii="Arial" w:hAnsi="Arial" w:cs="Arial"/>
          <w:sz w:val="20"/>
          <w:szCs w:val="20"/>
        </w:rPr>
      </w:pPr>
      <w:r>
        <w:rPr>
          <w:rFonts w:ascii="Arial" w:hAnsi="Arial" w:cs="Arial"/>
          <w:sz w:val="20"/>
          <w:szCs w:val="20"/>
        </w:rPr>
        <w:t xml:space="preserve">The long-term plan of the City to realise the City’s Vision is the Growth and Development Strategy 2040 (GDS 2040). The GDS 2040 provides a set of defined strategic directions that frame the five-year Integrated Development Plan and by extension the spatial plans of the City. </w:t>
      </w:r>
    </w:p>
    <w:p w:rsidR="00A867B3" w:rsidRDefault="00A867B3" w:rsidP="00A867B3">
      <w:pPr>
        <w:shd w:val="clear" w:color="auto" w:fill="FFFFFF" w:themeFill="background1"/>
        <w:spacing w:line="288" w:lineRule="auto"/>
        <w:jc w:val="both"/>
        <w:rPr>
          <w:rFonts w:ascii="Arial" w:hAnsi="Arial" w:cs="Arial"/>
          <w:sz w:val="20"/>
          <w:szCs w:val="20"/>
        </w:rPr>
      </w:pPr>
      <w:r>
        <w:rPr>
          <w:rFonts w:ascii="Arial" w:hAnsi="Arial" w:cs="Arial"/>
          <w:sz w:val="20"/>
          <w:szCs w:val="20"/>
        </w:rPr>
        <w:t xml:space="preserve">The GDS 2040 was approved in October 2011 and the City’s business planning processes and budgets have been aligned with this new strategic direction. The strategy restates the City’s resolve in confronting the past injustices created during Apartheid, working towards a democratic, non-racial, non-sexist and just City while simultaneously confronting present and future challenges as they emerge. </w:t>
      </w:r>
    </w:p>
    <w:p w:rsidR="00A867B3" w:rsidRDefault="00A867B3" w:rsidP="00A867B3">
      <w:pPr>
        <w:spacing w:after="0" w:line="288" w:lineRule="auto"/>
        <w:jc w:val="both"/>
        <w:rPr>
          <w:rFonts w:ascii="Arial" w:hAnsi="Arial" w:cs="Arial"/>
          <w:sz w:val="20"/>
          <w:szCs w:val="20"/>
        </w:rPr>
      </w:pPr>
      <w:r>
        <w:rPr>
          <w:rFonts w:ascii="Arial" w:hAnsi="Arial" w:cs="Arial"/>
          <w:sz w:val="20"/>
          <w:szCs w:val="20"/>
        </w:rPr>
        <w:t>The Joburg 2040 GDS paradigm embraces the concepts of liveability, resilience and sustainability, as the characteristics of the future City. Four drivers for change were identified to contribute to achieving these ideals – inclusive and productive economic growth, environment and services, human and social development, and sound governance. Principles were in turn defined to unpin these drivers:</w:t>
      </w:r>
    </w:p>
    <w:p w:rsidR="00A867B3" w:rsidRDefault="00A867B3" w:rsidP="00A867B3">
      <w:pPr>
        <w:spacing w:after="0" w:line="288" w:lineRule="auto"/>
        <w:jc w:val="both"/>
        <w:rPr>
          <w:rFonts w:ascii="Arial" w:hAnsi="Arial" w:cs="Arial"/>
          <w:sz w:val="20"/>
          <w:szCs w:val="20"/>
        </w:rPr>
      </w:pPr>
    </w:p>
    <w:p w:rsidR="00A867B3" w:rsidRDefault="00A867B3" w:rsidP="00A867B3">
      <w:pPr>
        <w:spacing w:after="0" w:line="288" w:lineRule="auto"/>
        <w:jc w:val="both"/>
        <w:rPr>
          <w:rFonts w:ascii="Arial" w:eastAsia="Times New Roman" w:hAnsi="Arial" w:cs="Arial"/>
          <w:b/>
          <w:bCs/>
          <w:sz w:val="20"/>
          <w:szCs w:val="20"/>
        </w:rPr>
      </w:pPr>
      <w:r>
        <w:rPr>
          <w:rFonts w:ascii="Arial" w:eastAsia="Times New Roman" w:hAnsi="Arial" w:cs="Arial"/>
          <w:b/>
          <w:bCs/>
          <w:sz w:val="20"/>
          <w:szCs w:val="20"/>
        </w:rPr>
        <w:t>Principle 1: Eradicating poverty</w:t>
      </w:r>
    </w:p>
    <w:p w:rsidR="00A867B3" w:rsidRDefault="00A867B3" w:rsidP="00F2425D">
      <w:pPr>
        <w:pStyle w:val="ListParagraph"/>
        <w:numPr>
          <w:ilvl w:val="0"/>
          <w:numId w:val="8"/>
        </w:numPr>
        <w:spacing w:after="0" w:line="288" w:lineRule="auto"/>
        <w:jc w:val="both"/>
        <w:rPr>
          <w:rFonts w:ascii="Arial" w:eastAsia="Times New Roman" w:hAnsi="Arial" w:cs="Arial"/>
          <w:b/>
          <w:bCs/>
          <w:sz w:val="20"/>
          <w:szCs w:val="20"/>
        </w:rPr>
      </w:pPr>
      <w:r>
        <w:rPr>
          <w:rFonts w:ascii="Arial" w:eastAsia="Times New Roman" w:hAnsi="Arial" w:cs="Arial"/>
          <w:sz w:val="20"/>
          <w:szCs w:val="20"/>
        </w:rPr>
        <w:t xml:space="preserve">Enabling the poor to access basic livelihoods, inter-alia by helping them to secure social grants, facilitating skills development and basic employment opportunities, and supporting ‘self-help’ projects, start-up micro-enterprises and community-based co-operatives; </w:t>
      </w:r>
    </w:p>
    <w:p w:rsidR="00A867B3" w:rsidRDefault="00A867B3" w:rsidP="00F2425D">
      <w:pPr>
        <w:pStyle w:val="ListParagraph"/>
        <w:numPr>
          <w:ilvl w:val="0"/>
          <w:numId w:val="8"/>
        </w:numPr>
        <w:spacing w:after="0" w:line="288" w:lineRule="auto"/>
        <w:jc w:val="both"/>
        <w:rPr>
          <w:rFonts w:ascii="Arial" w:eastAsia="Times New Roman" w:hAnsi="Arial" w:cs="Arial"/>
          <w:b/>
          <w:bCs/>
          <w:sz w:val="20"/>
          <w:szCs w:val="20"/>
        </w:rPr>
      </w:pPr>
      <w:r>
        <w:rPr>
          <w:rFonts w:ascii="Arial" w:eastAsia="Times New Roman" w:hAnsi="Arial" w:cs="Arial"/>
          <w:sz w:val="20"/>
          <w:szCs w:val="20"/>
        </w:rPr>
        <w:t>Ensuring the affordability of municipal services, public transport and social facilities, through progressive tariff structures, creative cross-subsidisation and targeted social packages;</w:t>
      </w:r>
    </w:p>
    <w:p w:rsidR="00A867B3" w:rsidRDefault="00A867B3" w:rsidP="00F2425D">
      <w:pPr>
        <w:pStyle w:val="ListParagraph"/>
        <w:numPr>
          <w:ilvl w:val="0"/>
          <w:numId w:val="8"/>
        </w:numPr>
        <w:spacing w:after="0" w:line="288" w:lineRule="auto"/>
        <w:jc w:val="both"/>
        <w:rPr>
          <w:rFonts w:ascii="Arial" w:eastAsia="Times New Roman" w:hAnsi="Arial" w:cs="Arial"/>
          <w:b/>
          <w:bCs/>
          <w:sz w:val="20"/>
          <w:szCs w:val="20"/>
        </w:rPr>
      </w:pPr>
      <w:r>
        <w:rPr>
          <w:rFonts w:ascii="Arial" w:eastAsia="Times New Roman" w:hAnsi="Arial" w:cs="Arial"/>
          <w:sz w:val="20"/>
          <w:szCs w:val="20"/>
          <w:lang w:val="en-US"/>
        </w:rPr>
        <w:t>Accommodating the poor, by working to ensure that they can find and retain decent lowest-cost rental housing opportunities – without needing to resort to a life lived in informal settlements and Inner City slums. A key priority is the assimilation of the poor, ensuring they are not relegated to the margins of the city, but can instead find residency in mixed-income residential spaces;</w:t>
      </w:r>
    </w:p>
    <w:p w:rsidR="00A867B3" w:rsidRDefault="00A867B3" w:rsidP="00F2425D">
      <w:pPr>
        <w:pStyle w:val="ListParagraph"/>
        <w:numPr>
          <w:ilvl w:val="0"/>
          <w:numId w:val="8"/>
        </w:numPr>
        <w:spacing w:after="0" w:line="288" w:lineRule="auto"/>
        <w:jc w:val="both"/>
        <w:rPr>
          <w:rFonts w:ascii="Arial" w:eastAsia="Times New Roman" w:hAnsi="Arial" w:cs="Arial"/>
          <w:b/>
          <w:bCs/>
          <w:sz w:val="20"/>
          <w:szCs w:val="20"/>
        </w:rPr>
      </w:pPr>
      <w:r>
        <w:rPr>
          <w:rFonts w:ascii="Arial" w:eastAsia="Times New Roman" w:hAnsi="Arial" w:cs="Arial"/>
          <w:sz w:val="20"/>
          <w:szCs w:val="20"/>
        </w:rPr>
        <w:t>Empowering the poor politically through meaningful participatory governance; and enabling them to feel part of the city, through the use of a range of measures – including sports, recreation, arts and culture – to minimise the experience of social exclusion; and</w:t>
      </w:r>
    </w:p>
    <w:p w:rsidR="00A867B3" w:rsidRDefault="00A867B3" w:rsidP="00F2425D">
      <w:pPr>
        <w:pStyle w:val="ListParagraph"/>
        <w:numPr>
          <w:ilvl w:val="0"/>
          <w:numId w:val="8"/>
        </w:numPr>
        <w:spacing w:after="0" w:line="288" w:lineRule="auto"/>
        <w:jc w:val="both"/>
        <w:rPr>
          <w:rFonts w:ascii="Arial" w:eastAsia="Times New Roman" w:hAnsi="Arial" w:cs="Arial"/>
          <w:b/>
          <w:bCs/>
          <w:sz w:val="20"/>
          <w:szCs w:val="20"/>
        </w:rPr>
      </w:pPr>
      <w:r>
        <w:rPr>
          <w:rFonts w:ascii="Arial" w:eastAsia="Times New Roman" w:hAnsi="Arial" w:cs="Arial"/>
          <w:sz w:val="20"/>
          <w:szCs w:val="20"/>
        </w:rPr>
        <w:t xml:space="preserve">Making allowances for the poor in terms of the regulation and management of the built environment and the use of public space – e.g. through developing more innovative, supportive regulatory approaches for the management of informal trading, </w:t>
      </w:r>
      <w:proofErr w:type="spellStart"/>
      <w:r>
        <w:rPr>
          <w:rFonts w:ascii="Arial" w:eastAsia="Times New Roman" w:hAnsi="Arial" w:cs="Arial"/>
          <w:sz w:val="20"/>
          <w:szCs w:val="20"/>
        </w:rPr>
        <w:t>spaza</w:t>
      </w:r>
      <w:proofErr w:type="spellEnd"/>
      <w:r>
        <w:rPr>
          <w:rFonts w:ascii="Arial" w:eastAsia="Times New Roman" w:hAnsi="Arial" w:cs="Arial"/>
          <w:sz w:val="20"/>
          <w:szCs w:val="20"/>
        </w:rPr>
        <w:t xml:space="preserve"> shops and backyard dwellings.</w:t>
      </w:r>
    </w:p>
    <w:p w:rsidR="00A867B3" w:rsidRDefault="00A867B3" w:rsidP="00A867B3">
      <w:pPr>
        <w:pStyle w:val="ListParagraph"/>
        <w:spacing w:after="0" w:line="288" w:lineRule="auto"/>
        <w:ind w:left="0"/>
        <w:jc w:val="both"/>
        <w:rPr>
          <w:rFonts w:ascii="Century Gothic" w:eastAsia="Times New Roman" w:hAnsi="Century Gothic" w:cs="Helvetica"/>
          <w:b/>
          <w:bCs/>
          <w:sz w:val="18"/>
          <w:szCs w:val="18"/>
        </w:rPr>
      </w:pPr>
    </w:p>
    <w:p w:rsidR="00A867B3" w:rsidRDefault="00A867B3" w:rsidP="00A867B3">
      <w:pPr>
        <w:pStyle w:val="ListParagraph"/>
        <w:spacing w:after="0" w:line="288" w:lineRule="auto"/>
        <w:ind w:left="0"/>
        <w:jc w:val="both"/>
        <w:rPr>
          <w:rFonts w:ascii="Arial" w:eastAsia="Times New Roman" w:hAnsi="Arial" w:cs="Arial"/>
          <w:b/>
          <w:bCs/>
          <w:sz w:val="20"/>
          <w:szCs w:val="20"/>
        </w:rPr>
      </w:pPr>
      <w:r>
        <w:rPr>
          <w:rFonts w:ascii="Arial" w:eastAsia="Times New Roman" w:hAnsi="Arial" w:cs="Arial"/>
          <w:b/>
          <w:bCs/>
          <w:sz w:val="20"/>
          <w:szCs w:val="20"/>
        </w:rPr>
        <w:t>Principle 2: Building and growing an inclusive economy</w:t>
      </w:r>
    </w:p>
    <w:p w:rsidR="00A867B3" w:rsidRDefault="00A867B3" w:rsidP="00A867B3">
      <w:pPr>
        <w:spacing w:after="0" w:line="288" w:lineRule="auto"/>
        <w:contextualSpacing/>
        <w:jc w:val="both"/>
        <w:rPr>
          <w:rFonts w:ascii="Century Gothic" w:eastAsia="Times New Roman" w:hAnsi="Century Gothic" w:cs="Helvetica"/>
          <w:sz w:val="18"/>
          <w:szCs w:val="18"/>
        </w:rPr>
      </w:pPr>
      <w:r>
        <w:rPr>
          <w:rFonts w:ascii="Arial" w:eastAsia="Times New Roman" w:hAnsi="Arial" w:cs="Arial"/>
          <w:sz w:val="20"/>
          <w:szCs w:val="20"/>
        </w:rPr>
        <w:t>The City of Johannesburg will continue to support economic growth that is both competitive and job-intensive – thereby ensuring the sharing of economic opportunities.</w:t>
      </w:r>
      <w:r>
        <w:rPr>
          <w:rFonts w:ascii="Century Gothic" w:eastAsia="Times New Roman" w:hAnsi="Century Gothic" w:cs="Helvetica"/>
          <w:sz w:val="18"/>
          <w:szCs w:val="18"/>
        </w:rPr>
        <w:t xml:space="preserve"> </w:t>
      </w:r>
    </w:p>
    <w:p w:rsidR="00A867B3" w:rsidRDefault="00A867B3" w:rsidP="00A867B3">
      <w:pPr>
        <w:spacing w:after="0" w:line="288" w:lineRule="auto"/>
        <w:contextualSpacing/>
        <w:jc w:val="both"/>
        <w:rPr>
          <w:rFonts w:ascii="Century Gothic" w:eastAsia="Times New Roman" w:hAnsi="Century Gothic" w:cs="Helvetica"/>
          <w:sz w:val="18"/>
          <w:szCs w:val="18"/>
        </w:rPr>
      </w:pPr>
    </w:p>
    <w:p w:rsidR="00A867B3" w:rsidRDefault="00A867B3" w:rsidP="00A867B3">
      <w:pPr>
        <w:spacing w:after="0" w:line="288" w:lineRule="auto"/>
        <w:contextualSpacing/>
        <w:jc w:val="both"/>
        <w:rPr>
          <w:rFonts w:ascii="Arial" w:eastAsia="Times New Roman" w:hAnsi="Arial" w:cs="Arial"/>
          <w:sz w:val="20"/>
          <w:szCs w:val="20"/>
        </w:rPr>
      </w:pPr>
      <w:r>
        <w:rPr>
          <w:rFonts w:ascii="Arial" w:eastAsia="Times New Roman" w:hAnsi="Arial" w:cs="Arial"/>
          <w:b/>
          <w:bCs/>
          <w:sz w:val="20"/>
          <w:szCs w:val="20"/>
        </w:rPr>
        <w:t>Principle 3: Building sustainable human settlements</w:t>
      </w:r>
    </w:p>
    <w:p w:rsidR="00A867B3" w:rsidRDefault="00A867B3" w:rsidP="00A867B3">
      <w:pPr>
        <w:spacing w:after="0" w:line="288" w:lineRule="auto"/>
        <w:contextualSpacing/>
        <w:jc w:val="both"/>
        <w:rPr>
          <w:rFonts w:ascii="Arial" w:eastAsia="Times New Roman" w:hAnsi="Arial" w:cs="Arial"/>
          <w:sz w:val="20"/>
          <w:szCs w:val="20"/>
        </w:rPr>
      </w:pPr>
      <w:r>
        <w:rPr>
          <w:rFonts w:ascii="Arial" w:eastAsia="Times New Roman" w:hAnsi="Arial" w:cs="Arial"/>
          <w:bCs/>
          <w:sz w:val="20"/>
          <w:szCs w:val="20"/>
        </w:rPr>
        <w:lastRenderedPageBreak/>
        <w:t>The City is committed to building sustainable human settlements – with this commitment aligned to national imperatives. This commitment cannot, however, be addressed without honestly considering how sustainable human settlements can best be established in a city still divided across race and class lines. In building sustainable human environments, the City must therefore address a triple challenge: breaking through the Apartheid City; creating more liveable environments; and confronting the post-Apartheid reality of urban exclusion. It is this principle that underpins the City’s commitment to reconfigure its urban form.</w:t>
      </w:r>
    </w:p>
    <w:p w:rsidR="00A867B3" w:rsidRDefault="00A867B3" w:rsidP="00A867B3">
      <w:pPr>
        <w:spacing w:after="0" w:line="288" w:lineRule="auto"/>
        <w:contextualSpacing/>
        <w:jc w:val="both"/>
        <w:rPr>
          <w:rFonts w:ascii="Arial" w:eastAsia="Times New Roman" w:hAnsi="Arial" w:cs="Arial"/>
          <w:sz w:val="20"/>
          <w:szCs w:val="20"/>
        </w:rPr>
      </w:pPr>
    </w:p>
    <w:p w:rsidR="00A867B3" w:rsidRDefault="00A867B3" w:rsidP="00A867B3">
      <w:pPr>
        <w:spacing w:after="0" w:line="288" w:lineRule="auto"/>
        <w:contextualSpacing/>
        <w:jc w:val="both"/>
        <w:rPr>
          <w:rFonts w:ascii="Arial" w:eastAsia="Times New Roman" w:hAnsi="Arial" w:cs="Arial"/>
          <w:sz w:val="20"/>
          <w:szCs w:val="20"/>
        </w:rPr>
      </w:pPr>
      <w:r>
        <w:rPr>
          <w:rFonts w:ascii="Arial" w:eastAsia="Times New Roman" w:hAnsi="Arial" w:cs="Arial"/>
          <w:b/>
          <w:bCs/>
          <w:sz w:val="20"/>
          <w:szCs w:val="20"/>
        </w:rPr>
        <w:t>Principle 4: Ensuring resource security and environmental sustainability</w:t>
      </w:r>
    </w:p>
    <w:p w:rsidR="00A867B3" w:rsidRDefault="00A867B3" w:rsidP="00A867B3">
      <w:pPr>
        <w:spacing w:after="0" w:line="288" w:lineRule="auto"/>
        <w:contextualSpacing/>
        <w:jc w:val="both"/>
        <w:rPr>
          <w:rFonts w:ascii="Arial" w:eastAsia="Times New Roman" w:hAnsi="Arial" w:cs="Arial"/>
          <w:sz w:val="20"/>
          <w:szCs w:val="20"/>
        </w:rPr>
      </w:pPr>
      <w:r>
        <w:rPr>
          <w:rFonts w:ascii="Arial" w:eastAsia="Times New Roman" w:hAnsi="Arial" w:cs="Arial"/>
          <w:sz w:val="20"/>
          <w:szCs w:val="20"/>
        </w:rPr>
        <w:t xml:space="preserve">The City of Johannesburg is committed to transitioning to a low-carbon economy in pursuit of a healthy urban environment and environmental sustainability – where this is considered a critical step in ensuring the well-being of all Johannesburg’s residents, and those who work and play in the city. In the context of high energy costs, a plan that does not include this transition will result in an energy base and aligned costs that place excessive burdens on the economy, negatively affecting the potential of all economic sectors. Increasing energy costs will also further disadvantage the poor, exacerbating conditions of energy poverty in the city. This City is committed to addressing energy poverty by building an urban form that is energy efficient, and by ensuring that the urban poor are energy-secure. </w:t>
      </w:r>
    </w:p>
    <w:p w:rsidR="00A867B3" w:rsidRDefault="00A867B3" w:rsidP="00A867B3">
      <w:pPr>
        <w:spacing w:after="0" w:line="288" w:lineRule="auto"/>
        <w:contextualSpacing/>
        <w:jc w:val="both"/>
        <w:rPr>
          <w:rFonts w:ascii="Arial" w:eastAsia="Times New Roman" w:hAnsi="Arial" w:cs="Arial"/>
          <w:sz w:val="20"/>
          <w:szCs w:val="20"/>
        </w:rPr>
      </w:pPr>
    </w:p>
    <w:p w:rsidR="00A867B3" w:rsidRDefault="00A867B3" w:rsidP="00A867B3">
      <w:pPr>
        <w:spacing w:after="0" w:line="288" w:lineRule="auto"/>
        <w:contextualSpacing/>
        <w:jc w:val="both"/>
        <w:rPr>
          <w:rFonts w:ascii="Arial" w:eastAsia="Times New Roman" w:hAnsi="Arial" w:cs="Arial"/>
          <w:sz w:val="20"/>
          <w:szCs w:val="20"/>
        </w:rPr>
      </w:pPr>
      <w:r>
        <w:rPr>
          <w:rFonts w:ascii="Arial" w:eastAsia="Times New Roman" w:hAnsi="Arial" w:cs="Arial"/>
          <w:b/>
          <w:bCs/>
          <w:sz w:val="20"/>
          <w:szCs w:val="20"/>
        </w:rPr>
        <w:t>Principle 5: Achieving social inclusion through support – and enablement</w:t>
      </w:r>
    </w:p>
    <w:p w:rsidR="00A867B3" w:rsidRDefault="00A867B3" w:rsidP="00A867B3">
      <w:pPr>
        <w:spacing w:after="0" w:line="288" w:lineRule="auto"/>
        <w:contextualSpacing/>
        <w:jc w:val="both"/>
        <w:rPr>
          <w:rFonts w:ascii="Arial" w:eastAsia="Times New Roman" w:hAnsi="Arial" w:cs="Arial"/>
          <w:sz w:val="20"/>
          <w:szCs w:val="20"/>
        </w:rPr>
      </w:pPr>
      <w:r>
        <w:rPr>
          <w:rFonts w:ascii="Arial" w:eastAsia="Times New Roman" w:hAnsi="Arial" w:cs="Arial"/>
          <w:sz w:val="20"/>
          <w:szCs w:val="20"/>
        </w:rPr>
        <w:t>The City will ensure the promotion of social inclusion at all levels of society, through addressing key obstacles, including those that relate to access to service infrastructure and social safety nets. In addition, the City recognises the reality that social inclusion will only be achieved if all play their part. The City will work to build an enabling environment, through which citizens can support themselves and each other, creating change and greater inclusivity through the direct actions of individuals, communities, organisations, alongside the City. The City will continue to work with marginalised groups such as women, children, people with disabilities, migrants and refugees, while also establishing further partnerships through which to drive social inclusion across civil society and business. Importantly, the City will work closely with communities to minimise urban conflict arising from intolerance, prejudice and discrimination. The City will deepen its relationships with marginalised groups and strive to understand new forms of social exclusion that are emerging. Building bridges across diverse communities is an important element in driving inclusivity, and ensuring the restoration of trust within and between communities. The City will assist communities to express their culture through the character of the built environment, while allowing neighbourhoods to develop their own unique character and cultural identities.</w:t>
      </w:r>
    </w:p>
    <w:p w:rsidR="00A867B3" w:rsidRDefault="00A867B3" w:rsidP="00A867B3">
      <w:pPr>
        <w:spacing w:after="0" w:line="288" w:lineRule="auto"/>
        <w:contextualSpacing/>
        <w:jc w:val="both"/>
        <w:rPr>
          <w:rFonts w:ascii="Arial" w:eastAsia="Times New Roman" w:hAnsi="Arial" w:cs="Arial"/>
          <w:sz w:val="20"/>
          <w:szCs w:val="20"/>
        </w:rPr>
      </w:pPr>
    </w:p>
    <w:p w:rsidR="00A867B3" w:rsidRDefault="00A867B3" w:rsidP="00A867B3">
      <w:pPr>
        <w:spacing w:after="0" w:line="288" w:lineRule="auto"/>
        <w:contextualSpacing/>
        <w:jc w:val="both"/>
        <w:rPr>
          <w:rFonts w:ascii="Arial" w:eastAsia="Times New Roman" w:hAnsi="Arial" w:cs="Arial"/>
          <w:sz w:val="20"/>
          <w:szCs w:val="20"/>
        </w:rPr>
      </w:pPr>
      <w:r>
        <w:rPr>
          <w:rFonts w:ascii="Arial" w:eastAsia="Times New Roman" w:hAnsi="Arial" w:cs="Arial"/>
          <w:b/>
          <w:bCs/>
          <w:sz w:val="20"/>
          <w:szCs w:val="20"/>
        </w:rPr>
        <w:t>Principle 6: Promoting good governance</w:t>
      </w:r>
    </w:p>
    <w:p w:rsidR="00A867B3" w:rsidRDefault="00A867B3" w:rsidP="00A867B3">
      <w:pPr>
        <w:spacing w:after="0" w:line="288" w:lineRule="auto"/>
        <w:contextualSpacing/>
        <w:jc w:val="both"/>
        <w:rPr>
          <w:rFonts w:ascii="Arial" w:eastAsia="Times New Roman" w:hAnsi="Arial" w:cs="Arial"/>
          <w:sz w:val="20"/>
          <w:szCs w:val="20"/>
        </w:rPr>
      </w:pPr>
      <w:r>
        <w:rPr>
          <w:rFonts w:ascii="Arial" w:eastAsia="Times New Roman" w:hAnsi="Arial" w:cs="Arial"/>
          <w:sz w:val="20"/>
          <w:szCs w:val="20"/>
        </w:rPr>
        <w:t>Good governance is central to all of the principles outlined above – serving as the foundation upon which all other principles can be realised. The City commits to ensuring financial sustainability – and deepening participation. Financial sustainability is critical if the City is to meet the long-term demands for capital infrastructure. In addition, the City will focus on building more innovative mechanisms through which citizens and communities can participate more effectively and meaningfully. Recognising that communication is critical for deepening participation, the City will transform the manner in which it communicates with citizens and stakeholders.</w:t>
      </w:r>
    </w:p>
    <w:p w:rsidR="00A867B3" w:rsidRDefault="00A867B3" w:rsidP="00A867B3">
      <w:pPr>
        <w:spacing w:after="0" w:line="288" w:lineRule="auto"/>
        <w:contextualSpacing/>
        <w:jc w:val="both"/>
        <w:rPr>
          <w:rFonts w:ascii="Arial" w:eastAsia="Times New Roman" w:hAnsi="Arial" w:cs="Arial"/>
          <w:sz w:val="20"/>
          <w:szCs w:val="20"/>
        </w:rPr>
      </w:pPr>
    </w:p>
    <w:p w:rsidR="00A867B3" w:rsidRDefault="00A867B3" w:rsidP="00A867B3">
      <w:pPr>
        <w:spacing w:after="0" w:line="288" w:lineRule="auto"/>
        <w:contextualSpacing/>
        <w:jc w:val="both"/>
        <w:rPr>
          <w:rFonts w:ascii="Arial" w:eastAsia="Times New Roman" w:hAnsi="Arial" w:cs="Arial"/>
          <w:sz w:val="20"/>
          <w:szCs w:val="20"/>
        </w:rPr>
      </w:pPr>
      <w:r>
        <w:rPr>
          <w:rFonts w:ascii="Arial" w:eastAsia="Times New Roman" w:hAnsi="Arial" w:cs="Arial"/>
          <w:sz w:val="20"/>
          <w:szCs w:val="20"/>
          <w:lang w:val="en-US"/>
        </w:rPr>
        <w:t xml:space="preserve">In turn, the City identified four outcomes to be achieved by 2040 in relation to the principles. These outcomes are cross-cutting in nature, and have been developed through a consideration of the paradigm, principles and vision. </w:t>
      </w:r>
    </w:p>
    <w:p w:rsidR="00A867B3" w:rsidRDefault="00A867B3" w:rsidP="00A867B3">
      <w:pPr>
        <w:spacing w:after="0" w:line="288" w:lineRule="auto"/>
        <w:contextualSpacing/>
        <w:jc w:val="both"/>
        <w:rPr>
          <w:rFonts w:ascii="Arial" w:eastAsia="Times New Roman" w:hAnsi="Arial" w:cs="Arial"/>
          <w:sz w:val="20"/>
          <w:szCs w:val="20"/>
        </w:rPr>
      </w:pPr>
      <w:r>
        <w:rPr>
          <w:rFonts w:ascii="Arial" w:eastAsia="Times New Roman" w:hAnsi="Arial" w:cs="Arial"/>
          <w:iCs/>
          <w:sz w:val="20"/>
          <w:szCs w:val="20"/>
        </w:rPr>
        <w:lastRenderedPageBreak/>
        <w:t>The four outcomes are as follows:</w:t>
      </w:r>
    </w:p>
    <w:p w:rsidR="00A867B3" w:rsidRDefault="00A867B3" w:rsidP="00A867B3">
      <w:pPr>
        <w:spacing w:after="0" w:line="288" w:lineRule="auto"/>
        <w:contextualSpacing/>
        <w:jc w:val="both"/>
        <w:rPr>
          <w:rFonts w:ascii="Arial" w:eastAsia="Times New Roman" w:hAnsi="Arial" w:cs="Arial"/>
          <w:sz w:val="20"/>
          <w:szCs w:val="20"/>
        </w:rPr>
      </w:pPr>
    </w:p>
    <w:p w:rsidR="00A867B3" w:rsidRDefault="00A867B3" w:rsidP="00F2425D">
      <w:pPr>
        <w:pStyle w:val="ListParagraph"/>
        <w:numPr>
          <w:ilvl w:val="0"/>
          <w:numId w:val="9"/>
        </w:numPr>
        <w:spacing w:after="0" w:line="288" w:lineRule="auto"/>
        <w:jc w:val="both"/>
        <w:rPr>
          <w:rFonts w:ascii="Arial" w:eastAsia="Times New Roman" w:hAnsi="Arial" w:cs="Arial"/>
          <w:sz w:val="20"/>
          <w:szCs w:val="20"/>
        </w:rPr>
      </w:pPr>
      <w:r>
        <w:rPr>
          <w:rFonts w:ascii="Arial" w:eastAsia="Times New Roman" w:hAnsi="Arial" w:cs="Arial"/>
          <w:b/>
          <w:bCs/>
          <w:sz w:val="20"/>
          <w:szCs w:val="20"/>
        </w:rPr>
        <w:t xml:space="preserve">Outcome 1: </w:t>
      </w:r>
      <w:r>
        <w:rPr>
          <w:rFonts w:ascii="Arial" w:eastAsia="Times New Roman" w:hAnsi="Arial" w:cs="Arial"/>
          <w:sz w:val="20"/>
          <w:szCs w:val="20"/>
        </w:rPr>
        <w:t>Improved quality of life and development-driven resilience for all</w:t>
      </w:r>
    </w:p>
    <w:p w:rsidR="00A867B3" w:rsidRDefault="00A867B3" w:rsidP="00F2425D">
      <w:pPr>
        <w:pStyle w:val="ListParagraph"/>
        <w:numPr>
          <w:ilvl w:val="0"/>
          <w:numId w:val="9"/>
        </w:numPr>
        <w:spacing w:after="0" w:line="288" w:lineRule="auto"/>
        <w:jc w:val="both"/>
        <w:rPr>
          <w:rFonts w:ascii="Arial" w:eastAsia="Times New Roman" w:hAnsi="Arial" w:cs="Arial"/>
          <w:sz w:val="20"/>
          <w:szCs w:val="20"/>
        </w:rPr>
      </w:pPr>
      <w:r>
        <w:rPr>
          <w:rFonts w:ascii="Arial" w:eastAsia="Times New Roman" w:hAnsi="Arial" w:cs="Arial"/>
          <w:b/>
          <w:bCs/>
          <w:sz w:val="20"/>
          <w:szCs w:val="20"/>
        </w:rPr>
        <w:t xml:space="preserve">Outcome 2: </w:t>
      </w:r>
      <w:r>
        <w:rPr>
          <w:rFonts w:ascii="Arial" w:eastAsia="Times New Roman" w:hAnsi="Arial" w:cs="Arial"/>
          <w:sz w:val="20"/>
          <w:szCs w:val="20"/>
        </w:rPr>
        <w:t>Provide a resilient, liveable, sustainable urban environment – underpinned by infrastructure supportive of a low-carbon economy.</w:t>
      </w:r>
    </w:p>
    <w:p w:rsidR="00A867B3" w:rsidRDefault="00A867B3" w:rsidP="00F2425D">
      <w:pPr>
        <w:pStyle w:val="ListParagraph"/>
        <w:numPr>
          <w:ilvl w:val="0"/>
          <w:numId w:val="9"/>
        </w:numPr>
        <w:spacing w:after="0" w:line="288" w:lineRule="auto"/>
        <w:jc w:val="both"/>
        <w:rPr>
          <w:rFonts w:ascii="Arial" w:eastAsia="Times New Roman" w:hAnsi="Arial" w:cs="Arial"/>
          <w:sz w:val="20"/>
          <w:szCs w:val="20"/>
        </w:rPr>
      </w:pPr>
      <w:r>
        <w:rPr>
          <w:rFonts w:ascii="Arial" w:eastAsia="Times New Roman" w:hAnsi="Arial" w:cs="Arial"/>
          <w:b/>
          <w:bCs/>
          <w:sz w:val="20"/>
          <w:szCs w:val="20"/>
        </w:rPr>
        <w:t xml:space="preserve">Outcome 3: </w:t>
      </w:r>
      <w:r>
        <w:rPr>
          <w:rFonts w:ascii="Arial" w:eastAsia="Times New Roman" w:hAnsi="Arial" w:cs="Arial"/>
          <w:sz w:val="20"/>
          <w:szCs w:val="20"/>
        </w:rPr>
        <w:t>An inclusive, job-intensive, resilient and competitive economy.</w:t>
      </w:r>
    </w:p>
    <w:p w:rsidR="00A867B3" w:rsidRDefault="00A867B3" w:rsidP="00F2425D">
      <w:pPr>
        <w:pStyle w:val="ListParagraph"/>
        <w:numPr>
          <w:ilvl w:val="0"/>
          <w:numId w:val="9"/>
        </w:numPr>
        <w:spacing w:after="0" w:line="288" w:lineRule="auto"/>
        <w:jc w:val="both"/>
        <w:rPr>
          <w:rFonts w:ascii="Arial" w:eastAsia="Times New Roman" w:hAnsi="Arial" w:cs="Arial"/>
          <w:sz w:val="20"/>
          <w:szCs w:val="20"/>
        </w:rPr>
      </w:pPr>
      <w:r>
        <w:rPr>
          <w:rFonts w:ascii="Arial" w:eastAsia="Times New Roman" w:hAnsi="Arial" w:cs="Arial"/>
          <w:b/>
          <w:bCs/>
          <w:sz w:val="20"/>
          <w:szCs w:val="20"/>
        </w:rPr>
        <w:t xml:space="preserve">Outcome 4: </w:t>
      </w:r>
      <w:r>
        <w:rPr>
          <w:rFonts w:ascii="Arial" w:eastAsia="Times New Roman" w:hAnsi="Arial" w:cs="Arial"/>
          <w:sz w:val="20"/>
          <w:szCs w:val="20"/>
        </w:rPr>
        <w:t>A leading metropolitan government that pro-actively contributes to and builds a sustainable, socially inclusive, locally integrated and globally competitive GCR.</w:t>
      </w:r>
    </w:p>
    <w:p w:rsidR="00A867B3" w:rsidRDefault="00A867B3" w:rsidP="00A867B3">
      <w:pPr>
        <w:spacing w:after="0" w:line="288" w:lineRule="auto"/>
        <w:jc w:val="both"/>
        <w:rPr>
          <w:rFonts w:ascii="Arial" w:eastAsia="Times New Roman" w:hAnsi="Arial" w:cs="Arial"/>
          <w:sz w:val="20"/>
          <w:szCs w:val="20"/>
        </w:rPr>
      </w:pPr>
    </w:p>
    <w:p w:rsidR="00A867B3" w:rsidRDefault="00A867B3" w:rsidP="00A867B3">
      <w:pPr>
        <w:spacing w:after="0" w:line="288" w:lineRule="auto"/>
        <w:jc w:val="both"/>
        <w:rPr>
          <w:rFonts w:ascii="Arial" w:eastAsia="Times New Roman" w:hAnsi="Arial" w:cs="Arial"/>
          <w:sz w:val="20"/>
          <w:szCs w:val="20"/>
        </w:rPr>
      </w:pPr>
      <w:r>
        <w:rPr>
          <w:rFonts w:ascii="Arial" w:eastAsia="Times New Roman" w:hAnsi="Arial" w:cs="Arial"/>
          <w:sz w:val="20"/>
          <w:szCs w:val="20"/>
        </w:rPr>
        <w:t>Each outcome is further unpacked into a number of outputs. The indicators the City proposes to use in order to measure progress against outcomes. The City’s preferred approach is to identify and/or develop indicators that allow for gathering of more nuanced information and data, and appropriate monitoring and evaluation of progress. There has therefore been a move away from ‘standalone’ indicators, with the City preferring to use selected indicators that combine more than one measure, where this is possible. The indicators for achieving Outcome 2 which relates to the built environment will be combined with National Treasury’s indicators in order to develop acceptable built environment performance indicators for the City. This proposal is detailed in Section D.</w:t>
      </w:r>
    </w:p>
    <w:p w:rsidR="00A867B3" w:rsidRDefault="00A867B3" w:rsidP="00A867B3">
      <w:pPr>
        <w:spacing w:after="0" w:line="288" w:lineRule="auto"/>
        <w:jc w:val="both"/>
        <w:rPr>
          <w:rFonts w:ascii="Arial" w:eastAsia="Times New Roman" w:hAnsi="Arial" w:cs="Arial"/>
          <w:sz w:val="20"/>
          <w:szCs w:val="20"/>
        </w:rPr>
      </w:pPr>
    </w:p>
    <w:p w:rsidR="00A867B3" w:rsidRDefault="00A867B3" w:rsidP="00A867B3">
      <w:pPr>
        <w:spacing w:after="0" w:line="288" w:lineRule="auto"/>
        <w:jc w:val="both"/>
        <w:rPr>
          <w:rFonts w:ascii="Arial" w:eastAsia="Times New Roman" w:hAnsi="Arial" w:cs="Arial"/>
          <w:sz w:val="20"/>
          <w:szCs w:val="20"/>
        </w:rPr>
      </w:pPr>
      <w:r>
        <w:rPr>
          <w:rFonts w:ascii="Arial" w:eastAsia="Times New Roman" w:hAnsi="Arial" w:cs="Arial"/>
          <w:sz w:val="20"/>
          <w:szCs w:val="20"/>
        </w:rPr>
        <w:t xml:space="preserve">To integrate the GDS outcome into the Integrated Development Plan (IDP) (the medium term strategic plan for the City as required in terms of the Municipal Systems Act (56 of 2000) process, four IDP Master programmes were formulated. The four Master programmes or Clusters (Economic Growth, Governance, Human and Social Development and Sustainable Services) each formulated a series of sub-programmes in support of the outcomes and principles entrenched in the GDS 2040. </w:t>
      </w:r>
    </w:p>
    <w:p w:rsidR="00A867B3" w:rsidRDefault="00A867B3" w:rsidP="00A867B3">
      <w:pPr>
        <w:spacing w:after="0" w:line="288" w:lineRule="auto"/>
        <w:jc w:val="both"/>
        <w:rPr>
          <w:rFonts w:ascii="Arial" w:eastAsia="Times New Roman" w:hAnsi="Arial" w:cs="Arial"/>
          <w:sz w:val="20"/>
          <w:szCs w:val="20"/>
        </w:rPr>
      </w:pPr>
    </w:p>
    <w:p w:rsidR="00A867B3" w:rsidRDefault="00A867B3" w:rsidP="00A867B3">
      <w:pPr>
        <w:spacing w:after="0" w:line="288" w:lineRule="auto"/>
        <w:jc w:val="both"/>
        <w:rPr>
          <w:rFonts w:ascii="Arial" w:eastAsia="Times New Roman" w:hAnsi="Arial" w:cs="Arial"/>
          <w:sz w:val="20"/>
          <w:szCs w:val="20"/>
        </w:rPr>
      </w:pPr>
      <w:r>
        <w:rPr>
          <w:rFonts w:ascii="Arial" w:eastAsia="Times New Roman" w:hAnsi="Arial" w:cs="Arial"/>
          <w:sz w:val="20"/>
          <w:szCs w:val="20"/>
        </w:rPr>
        <w:t>Given the long term projection inherent in the GDS 2040 strategy the IDP focuses on particular aspects and interventions known as Mayoral Priorities that will achieve the broader GDS 2040 outcomes in the long term. The Mayoral Priorities for the current five year IDP are:</w:t>
      </w:r>
    </w:p>
    <w:p w:rsidR="00A867B3" w:rsidRDefault="00A867B3" w:rsidP="00A867B3">
      <w:pPr>
        <w:spacing w:after="0" w:line="288" w:lineRule="auto"/>
        <w:jc w:val="both"/>
        <w:rPr>
          <w:rFonts w:ascii="Arial" w:eastAsia="Times New Roman" w:hAnsi="Arial" w:cs="Arial"/>
          <w:sz w:val="20"/>
          <w:szCs w:val="20"/>
        </w:rPr>
      </w:pPr>
    </w:p>
    <w:p w:rsidR="00A867B3" w:rsidRDefault="00A867B3" w:rsidP="00F2425D">
      <w:pPr>
        <w:pStyle w:val="ListParagraph"/>
        <w:numPr>
          <w:ilvl w:val="0"/>
          <w:numId w:val="10"/>
        </w:numPr>
        <w:spacing w:after="0" w:line="288" w:lineRule="auto"/>
        <w:jc w:val="both"/>
        <w:rPr>
          <w:rFonts w:ascii="Arial" w:eastAsia="Times New Roman" w:hAnsi="Arial" w:cs="Arial"/>
          <w:sz w:val="20"/>
          <w:szCs w:val="20"/>
        </w:rPr>
      </w:pPr>
      <w:r>
        <w:rPr>
          <w:rFonts w:ascii="Arial" w:eastAsia="Times New Roman" w:hAnsi="Arial" w:cs="Arial"/>
          <w:sz w:val="20"/>
          <w:szCs w:val="20"/>
        </w:rPr>
        <w:t>Financial Sustainability and resilience</w:t>
      </w:r>
    </w:p>
    <w:p w:rsidR="00A867B3" w:rsidRDefault="00A867B3" w:rsidP="00F2425D">
      <w:pPr>
        <w:pStyle w:val="ListParagraph"/>
        <w:numPr>
          <w:ilvl w:val="0"/>
          <w:numId w:val="10"/>
        </w:numPr>
        <w:spacing w:after="0" w:line="288" w:lineRule="auto"/>
        <w:jc w:val="both"/>
        <w:rPr>
          <w:rFonts w:ascii="Arial" w:eastAsia="Times New Roman" w:hAnsi="Arial" w:cs="Arial"/>
          <w:sz w:val="20"/>
          <w:szCs w:val="20"/>
        </w:rPr>
      </w:pPr>
      <w:r>
        <w:rPr>
          <w:rFonts w:ascii="Arial" w:eastAsia="Times New Roman" w:hAnsi="Arial" w:cs="Arial"/>
          <w:sz w:val="20"/>
          <w:szCs w:val="20"/>
        </w:rPr>
        <w:t>Agriculture and Food Security</w:t>
      </w:r>
    </w:p>
    <w:p w:rsidR="00A867B3" w:rsidRDefault="00A867B3" w:rsidP="00F2425D">
      <w:pPr>
        <w:pStyle w:val="ListParagraph"/>
        <w:numPr>
          <w:ilvl w:val="0"/>
          <w:numId w:val="10"/>
        </w:numPr>
        <w:spacing w:after="0" w:line="288" w:lineRule="auto"/>
        <w:jc w:val="both"/>
        <w:rPr>
          <w:rFonts w:ascii="Arial" w:eastAsia="Times New Roman" w:hAnsi="Arial" w:cs="Arial"/>
          <w:sz w:val="20"/>
          <w:szCs w:val="20"/>
        </w:rPr>
      </w:pPr>
      <w:r>
        <w:rPr>
          <w:rFonts w:ascii="Arial" w:eastAsia="Times New Roman" w:hAnsi="Arial" w:cs="Arial"/>
          <w:sz w:val="20"/>
          <w:szCs w:val="20"/>
        </w:rPr>
        <w:t>Sustainable Human Settlements</w:t>
      </w:r>
    </w:p>
    <w:p w:rsidR="00A867B3" w:rsidRDefault="00A867B3" w:rsidP="00F2425D">
      <w:pPr>
        <w:pStyle w:val="ListParagraph"/>
        <w:numPr>
          <w:ilvl w:val="0"/>
          <w:numId w:val="10"/>
        </w:numPr>
        <w:spacing w:after="0" w:line="288" w:lineRule="auto"/>
        <w:jc w:val="both"/>
        <w:rPr>
          <w:rFonts w:ascii="Arial" w:eastAsia="Times New Roman" w:hAnsi="Arial" w:cs="Arial"/>
          <w:sz w:val="20"/>
          <w:szCs w:val="20"/>
        </w:rPr>
      </w:pPr>
      <w:r>
        <w:rPr>
          <w:rFonts w:ascii="Arial" w:eastAsia="Times New Roman" w:hAnsi="Arial" w:cs="Arial"/>
          <w:sz w:val="20"/>
          <w:szCs w:val="20"/>
        </w:rPr>
        <w:t>Engaged and Active Citizenry</w:t>
      </w:r>
    </w:p>
    <w:p w:rsidR="00A867B3" w:rsidRDefault="00A867B3" w:rsidP="00F2425D">
      <w:pPr>
        <w:pStyle w:val="ListParagraph"/>
        <w:numPr>
          <w:ilvl w:val="0"/>
          <w:numId w:val="10"/>
        </w:numPr>
        <w:spacing w:after="0" w:line="288" w:lineRule="auto"/>
        <w:jc w:val="both"/>
        <w:rPr>
          <w:rFonts w:ascii="Arial" w:eastAsia="Times New Roman" w:hAnsi="Arial" w:cs="Arial"/>
          <w:sz w:val="20"/>
          <w:szCs w:val="20"/>
        </w:rPr>
      </w:pPr>
      <w:r>
        <w:rPr>
          <w:rFonts w:ascii="Arial" w:eastAsia="Times New Roman" w:hAnsi="Arial" w:cs="Arial"/>
          <w:sz w:val="20"/>
          <w:szCs w:val="20"/>
        </w:rPr>
        <w:t>Safer Cities</w:t>
      </w:r>
    </w:p>
    <w:p w:rsidR="00A867B3" w:rsidRDefault="00A867B3" w:rsidP="00F2425D">
      <w:pPr>
        <w:pStyle w:val="ListParagraph"/>
        <w:numPr>
          <w:ilvl w:val="0"/>
          <w:numId w:val="10"/>
        </w:numPr>
        <w:spacing w:after="0" w:line="288" w:lineRule="auto"/>
        <w:jc w:val="both"/>
        <w:rPr>
          <w:rFonts w:ascii="Arial" w:eastAsia="Times New Roman" w:hAnsi="Arial" w:cs="Arial"/>
          <w:sz w:val="20"/>
          <w:szCs w:val="20"/>
        </w:rPr>
      </w:pPr>
      <w:r>
        <w:rPr>
          <w:rFonts w:ascii="Arial" w:eastAsia="Times New Roman" w:hAnsi="Arial" w:cs="Arial"/>
          <w:sz w:val="20"/>
          <w:szCs w:val="20"/>
        </w:rPr>
        <w:t>Resource Resilience</w:t>
      </w:r>
    </w:p>
    <w:p w:rsidR="00A867B3" w:rsidRDefault="00A867B3" w:rsidP="00F2425D">
      <w:pPr>
        <w:pStyle w:val="ListParagraph"/>
        <w:numPr>
          <w:ilvl w:val="0"/>
          <w:numId w:val="10"/>
        </w:numPr>
        <w:spacing w:after="0" w:line="288" w:lineRule="auto"/>
        <w:jc w:val="both"/>
        <w:rPr>
          <w:rFonts w:ascii="Arial" w:eastAsia="Times New Roman" w:hAnsi="Arial" w:cs="Arial"/>
          <w:sz w:val="20"/>
          <w:szCs w:val="20"/>
        </w:rPr>
      </w:pPr>
      <w:r>
        <w:rPr>
          <w:rFonts w:ascii="Arial" w:eastAsia="Times New Roman" w:hAnsi="Arial" w:cs="Arial"/>
          <w:sz w:val="20"/>
          <w:szCs w:val="20"/>
        </w:rPr>
        <w:t>Smart City</w:t>
      </w:r>
    </w:p>
    <w:p w:rsidR="00A867B3" w:rsidRDefault="00A867B3" w:rsidP="00F2425D">
      <w:pPr>
        <w:pStyle w:val="ListParagraph"/>
        <w:numPr>
          <w:ilvl w:val="0"/>
          <w:numId w:val="10"/>
        </w:numPr>
        <w:spacing w:after="0" w:line="288" w:lineRule="auto"/>
        <w:jc w:val="both"/>
        <w:rPr>
          <w:rFonts w:ascii="Arial" w:eastAsia="Times New Roman" w:hAnsi="Arial" w:cs="Arial"/>
          <w:sz w:val="20"/>
          <w:szCs w:val="20"/>
        </w:rPr>
      </w:pPr>
      <w:r>
        <w:rPr>
          <w:rFonts w:ascii="Arial" w:eastAsia="Times New Roman" w:hAnsi="Arial" w:cs="Arial"/>
          <w:sz w:val="20"/>
          <w:szCs w:val="20"/>
        </w:rPr>
        <w:t>Investment attraction, retention and expansion</w:t>
      </w:r>
    </w:p>
    <w:p w:rsidR="00A867B3" w:rsidRDefault="00A867B3" w:rsidP="00F2425D">
      <w:pPr>
        <w:pStyle w:val="ListParagraph"/>
        <w:numPr>
          <w:ilvl w:val="0"/>
          <w:numId w:val="10"/>
        </w:numPr>
        <w:spacing w:after="0" w:line="288" w:lineRule="auto"/>
        <w:jc w:val="both"/>
        <w:rPr>
          <w:rFonts w:ascii="Arial" w:eastAsia="Times New Roman" w:hAnsi="Arial" w:cs="Arial"/>
          <w:sz w:val="20"/>
          <w:szCs w:val="20"/>
        </w:rPr>
      </w:pPr>
      <w:r>
        <w:rPr>
          <w:rFonts w:ascii="Arial" w:eastAsia="Times New Roman" w:hAnsi="Arial" w:cs="Arial"/>
          <w:sz w:val="20"/>
          <w:szCs w:val="20"/>
        </w:rPr>
        <w:t>SMME and Entrepreneurial Support</w:t>
      </w:r>
    </w:p>
    <w:p w:rsidR="00A867B3" w:rsidRDefault="00A867B3" w:rsidP="00F2425D">
      <w:pPr>
        <w:pStyle w:val="ListParagraph"/>
        <w:numPr>
          <w:ilvl w:val="0"/>
          <w:numId w:val="10"/>
        </w:numPr>
        <w:spacing w:after="0" w:line="288" w:lineRule="auto"/>
        <w:jc w:val="both"/>
        <w:rPr>
          <w:rFonts w:ascii="Arial" w:eastAsia="Times New Roman" w:hAnsi="Arial" w:cs="Arial"/>
          <w:sz w:val="20"/>
          <w:szCs w:val="20"/>
        </w:rPr>
      </w:pPr>
      <w:r>
        <w:rPr>
          <w:rFonts w:ascii="Arial" w:eastAsia="Times New Roman" w:hAnsi="Arial" w:cs="Arial"/>
          <w:sz w:val="20"/>
          <w:szCs w:val="20"/>
        </w:rPr>
        <w:t>Green Economy</w:t>
      </w:r>
    </w:p>
    <w:p w:rsidR="00A867B3" w:rsidRDefault="00A867B3" w:rsidP="00A867B3">
      <w:pPr>
        <w:spacing w:after="0" w:line="288" w:lineRule="auto"/>
        <w:jc w:val="both"/>
        <w:rPr>
          <w:rFonts w:ascii="Arial" w:eastAsia="Times New Roman" w:hAnsi="Arial" w:cs="Arial"/>
          <w:sz w:val="20"/>
          <w:szCs w:val="20"/>
        </w:rPr>
      </w:pPr>
    </w:p>
    <w:p w:rsidR="00A867B3" w:rsidRDefault="00A867B3" w:rsidP="00A867B3">
      <w:pPr>
        <w:spacing w:after="0" w:line="288" w:lineRule="auto"/>
        <w:jc w:val="both"/>
        <w:rPr>
          <w:rFonts w:ascii="Arial" w:eastAsia="Times New Roman" w:hAnsi="Arial" w:cs="Arial"/>
          <w:sz w:val="20"/>
          <w:szCs w:val="20"/>
        </w:rPr>
      </w:pPr>
      <w:r>
        <w:rPr>
          <w:rFonts w:ascii="Arial" w:eastAsia="Times New Roman" w:hAnsi="Arial" w:cs="Arial"/>
          <w:sz w:val="20"/>
          <w:szCs w:val="20"/>
        </w:rPr>
        <w:t>Of these the priority to create sustainable human settlements has direct bearing on achieving the aims of the Built Environment Performance Plan. Though, it is evident that all of the other priorities contain aspects that are critical for transforming the City, and cannot be excluded from this policy document.</w:t>
      </w:r>
    </w:p>
    <w:p w:rsidR="00A867B3" w:rsidRDefault="00A867B3" w:rsidP="00A867B3">
      <w:pPr>
        <w:spacing w:after="0" w:line="288" w:lineRule="auto"/>
        <w:jc w:val="both"/>
        <w:rPr>
          <w:rFonts w:ascii="Arial" w:eastAsia="Times New Roman" w:hAnsi="Arial" w:cs="Arial"/>
          <w:sz w:val="20"/>
          <w:szCs w:val="20"/>
        </w:rPr>
      </w:pPr>
    </w:p>
    <w:p w:rsidR="00A867B3" w:rsidRDefault="00A867B3" w:rsidP="00A867B3">
      <w:pPr>
        <w:spacing w:after="0" w:line="288" w:lineRule="auto"/>
        <w:jc w:val="both"/>
        <w:rPr>
          <w:rFonts w:ascii="Arial" w:eastAsia="Times New Roman" w:hAnsi="Arial" w:cs="Arial"/>
          <w:sz w:val="20"/>
          <w:szCs w:val="20"/>
        </w:rPr>
      </w:pPr>
    </w:p>
    <w:p w:rsidR="00A867B3" w:rsidRDefault="00A867B3" w:rsidP="00A867B3">
      <w:pPr>
        <w:spacing w:after="0" w:line="288" w:lineRule="auto"/>
        <w:jc w:val="both"/>
        <w:rPr>
          <w:rFonts w:ascii="Arial" w:eastAsia="Times New Roman" w:hAnsi="Arial" w:cs="Arial"/>
          <w:sz w:val="20"/>
          <w:szCs w:val="20"/>
        </w:rPr>
      </w:pPr>
    </w:p>
    <w:p w:rsidR="00A867B3" w:rsidRDefault="00A867B3" w:rsidP="00A867B3">
      <w:pPr>
        <w:spacing w:after="0" w:line="288" w:lineRule="auto"/>
        <w:jc w:val="both"/>
        <w:rPr>
          <w:rFonts w:ascii="Arial" w:eastAsia="Times New Roman" w:hAnsi="Arial" w:cs="Arial"/>
          <w:sz w:val="20"/>
          <w:szCs w:val="20"/>
        </w:rPr>
      </w:pPr>
    </w:p>
    <w:p w:rsidR="00A867B3" w:rsidRDefault="00A867B3" w:rsidP="00F2425D">
      <w:pPr>
        <w:pStyle w:val="Heading1"/>
        <w:numPr>
          <w:ilvl w:val="0"/>
          <w:numId w:val="7"/>
        </w:numPr>
      </w:pPr>
      <w:bookmarkStart w:id="3" w:name="_Toc416788487"/>
      <w:bookmarkStart w:id="4" w:name="_Ref416441256"/>
      <w:bookmarkStart w:id="5" w:name="_Toc416857497"/>
      <w:r>
        <w:t>The Spatial Development Framework of the City of Johannesburg</w:t>
      </w:r>
      <w:bookmarkEnd w:id="3"/>
      <w:bookmarkEnd w:id="4"/>
      <w:bookmarkEnd w:id="5"/>
    </w:p>
    <w:p w:rsidR="00A867B3" w:rsidRDefault="00A867B3" w:rsidP="00A867B3">
      <w:pPr>
        <w:shd w:val="clear" w:color="auto" w:fill="FFFFFF" w:themeFill="background1"/>
        <w:spacing w:line="288" w:lineRule="auto"/>
        <w:jc w:val="both"/>
        <w:rPr>
          <w:rFonts w:ascii="Arial" w:hAnsi="Arial" w:cs="Arial"/>
          <w:bCs/>
          <w:sz w:val="20"/>
          <w:szCs w:val="20"/>
        </w:rPr>
      </w:pPr>
      <w:r>
        <w:rPr>
          <w:noProof/>
          <w:lang w:val="en-US"/>
        </w:rPr>
        <mc:AlternateContent>
          <mc:Choice Requires="wps">
            <w:drawing>
              <wp:anchor distT="0" distB="0" distL="114300" distR="114300" simplePos="0" relativeHeight="251637760" behindDoc="0" locked="0" layoutInCell="1" allowOverlap="1" wp14:anchorId="17DAE5D5" wp14:editId="43AFE50F">
                <wp:simplePos x="0" y="0"/>
                <wp:positionH relativeFrom="column">
                  <wp:posOffset>57150</wp:posOffset>
                </wp:positionH>
                <wp:positionV relativeFrom="paragraph">
                  <wp:posOffset>42545</wp:posOffset>
                </wp:positionV>
                <wp:extent cx="4067175" cy="209550"/>
                <wp:effectExtent l="0" t="0" r="9525" b="0"/>
                <wp:wrapNone/>
                <wp:docPr id="55318" name="Text Box 55318"/>
                <wp:cNvGraphicFramePr/>
                <a:graphic xmlns:a="http://schemas.openxmlformats.org/drawingml/2006/main">
                  <a:graphicData uri="http://schemas.microsoft.com/office/word/2010/wordprocessingShape">
                    <wps:wsp>
                      <wps:cNvSpPr txBox="1"/>
                      <wps:spPr>
                        <a:xfrm>
                          <a:off x="0" y="0"/>
                          <a:ext cx="4067175" cy="209550"/>
                        </a:xfrm>
                        <a:prstGeom prst="rect">
                          <a:avLst/>
                        </a:prstGeom>
                        <a:solidFill>
                          <a:prstClr val="white"/>
                        </a:solidFill>
                        <a:ln>
                          <a:noFill/>
                        </a:ln>
                        <a:effectLst/>
                      </wps:spPr>
                      <wps:txbx>
                        <w:txbxContent>
                          <w:p w:rsidR="00152622" w:rsidRDefault="00152622" w:rsidP="00A867B3">
                            <w:pPr>
                              <w:pStyle w:val="Caption"/>
                              <w:rPr>
                                <w:rFonts w:ascii="Arial" w:hAnsi="Arial" w:cs="Arial"/>
                                <w:b w:val="0"/>
                                <w:i/>
                                <w:noProof/>
                                <w:sz w:val="18"/>
                              </w:rPr>
                            </w:pPr>
                            <w:bookmarkStart w:id="6" w:name="_Ref416423299"/>
                            <w:bookmarkStart w:id="7" w:name="_Toc416865125"/>
                            <w:r>
                              <w:rPr>
                                <w:b w:val="0"/>
                                <w:i/>
                                <w:sz w:val="18"/>
                              </w:rPr>
                              <w:t xml:space="preserve">Figure </w:t>
                            </w:r>
                            <w:r>
                              <w:fldChar w:fldCharType="begin"/>
                            </w:r>
                            <w:r>
                              <w:rPr>
                                <w:b w:val="0"/>
                                <w:i/>
                                <w:sz w:val="18"/>
                              </w:rPr>
                              <w:instrText xml:space="preserve"> SEQ Figure \* ARABIC </w:instrText>
                            </w:r>
                            <w:r>
                              <w:fldChar w:fldCharType="separate"/>
                            </w:r>
                            <w:r>
                              <w:rPr>
                                <w:b w:val="0"/>
                                <w:i/>
                                <w:noProof/>
                                <w:sz w:val="18"/>
                              </w:rPr>
                              <w:t>1</w:t>
                            </w:r>
                            <w:r>
                              <w:fldChar w:fldCharType="end"/>
                            </w:r>
                            <w:bookmarkEnd w:id="6"/>
                            <w:r>
                              <w:rPr>
                                <w:b w:val="0"/>
                                <w:i/>
                                <w:sz w:val="18"/>
                              </w:rPr>
                              <w:t>: The Spatial Policy in relation to the IDP</w:t>
                            </w:r>
                            <w:bookmarkEnd w:id="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5318" o:spid="_x0000_s1026" type="#_x0000_t202" style="position:absolute;left:0;text-align:left;margin-left:4.5pt;margin-top:3.35pt;width:320.25pt;height:16.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" stroked="f">
                <v:textbox inset="0,0,0,0">
                  <w:txbxContent>
                    <w:p w:rsidR="00152622" w:rsidRDefault="00152622" w:rsidP="00A867B3">
                      <w:pPr>
                        <w:pStyle w:val="Caption"/>
                        <w:rPr>
                          <w:rFonts w:ascii="Arial" w:hAnsi="Arial" w:cs="Arial"/>
                          <w:b w:val="0"/>
                          <w:i/>
                          <w:noProof/>
                          <w:sz w:val="18"/>
                        </w:rPr>
                      </w:pPr>
                      <w:bookmarkStart w:id="8" w:name="_Ref416423299"/>
                      <w:bookmarkStart w:id="9" w:name="_Toc416865125"/>
                      <w:r>
                        <w:rPr>
                          <w:b w:val="0"/>
                          <w:i/>
                          <w:sz w:val="18"/>
                        </w:rPr>
                        <w:t xml:space="preserve">Figure </w:t>
                      </w:r>
                      <w:r>
                        <w:fldChar w:fldCharType="begin"/>
                      </w:r>
                      <w:r>
                        <w:rPr>
                          <w:b w:val="0"/>
                          <w:i/>
                          <w:sz w:val="18"/>
                        </w:rPr>
                        <w:instrText xml:space="preserve"> SEQ Figure \* ARABIC </w:instrText>
                      </w:r>
                      <w:r>
                        <w:fldChar w:fldCharType="separate"/>
                      </w:r>
                      <w:r>
                        <w:rPr>
                          <w:b w:val="0"/>
                          <w:i/>
                          <w:noProof/>
                          <w:sz w:val="18"/>
                        </w:rPr>
                        <w:t>1</w:t>
                      </w:r>
                      <w:r>
                        <w:fldChar w:fldCharType="end"/>
                      </w:r>
                      <w:bookmarkEnd w:id="8"/>
                      <w:r>
                        <w:rPr>
                          <w:b w:val="0"/>
                          <w:i/>
                          <w:sz w:val="18"/>
                        </w:rPr>
                        <w:t>: The Spatial Policy in relation to the IDP</w:t>
                      </w:r>
                      <w:bookmarkEnd w:id="9"/>
                    </w:p>
                  </w:txbxContent>
                </v:textbox>
              </v:shape>
            </w:pict>
          </mc:Fallback>
        </mc:AlternateContent>
      </w:r>
    </w:p>
    <w:p w:rsidR="00A867B3" w:rsidRDefault="00A867B3" w:rsidP="00A867B3">
      <w:pPr>
        <w:shd w:val="clear" w:color="auto" w:fill="FFFFFF" w:themeFill="background1"/>
        <w:spacing w:line="288" w:lineRule="auto"/>
        <w:jc w:val="both"/>
        <w:rPr>
          <w:rFonts w:ascii="Arial" w:hAnsi="Arial" w:cs="Arial"/>
          <w:bCs/>
          <w:sz w:val="20"/>
          <w:szCs w:val="20"/>
        </w:rPr>
      </w:pPr>
      <w:r>
        <w:rPr>
          <w:noProof/>
          <w:lang w:val="en-US"/>
        </w:rPr>
        <w:drawing>
          <wp:anchor distT="0" distB="0" distL="114300" distR="114300" simplePos="0" relativeHeight="251674624" behindDoc="0" locked="0" layoutInCell="1" allowOverlap="1" wp14:anchorId="4DF351A1" wp14:editId="0A8F7DE2">
            <wp:simplePos x="0" y="0"/>
            <wp:positionH relativeFrom="column">
              <wp:posOffset>60960</wp:posOffset>
            </wp:positionH>
            <wp:positionV relativeFrom="paragraph">
              <wp:posOffset>45085</wp:posOffset>
            </wp:positionV>
            <wp:extent cx="4709795" cy="3629025"/>
            <wp:effectExtent l="0" t="0" r="0" b="9525"/>
            <wp:wrapTight wrapText="bothSides">
              <wp:wrapPolygon edited="0">
                <wp:start x="0" y="0"/>
                <wp:lineTo x="0" y="21543"/>
                <wp:lineTo x="21492" y="21543"/>
                <wp:lineTo x="21492" y="0"/>
                <wp:lineTo x="0" y="0"/>
              </wp:wrapPolygon>
            </wp:wrapTight>
            <wp:docPr id="55317" name="Picture 55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09795" cy="3629025"/>
                    </a:xfrm>
                    <a:prstGeom prst="rect">
                      <a:avLst/>
                    </a:prstGeom>
                    <a:noFill/>
                  </pic:spPr>
                </pic:pic>
              </a:graphicData>
            </a:graphic>
            <wp14:sizeRelH relativeFrom="page">
              <wp14:pctWidth>0</wp14:pctWidth>
            </wp14:sizeRelH>
            <wp14:sizeRelV relativeFrom="page">
              <wp14:pctHeight>0</wp14:pctHeight>
            </wp14:sizeRelV>
          </wp:anchor>
        </w:drawing>
      </w:r>
    </w:p>
    <w:p w:rsidR="00A867B3" w:rsidRDefault="00A867B3" w:rsidP="00A867B3">
      <w:pPr>
        <w:shd w:val="clear" w:color="auto" w:fill="FFFFFF" w:themeFill="background1"/>
        <w:spacing w:line="288" w:lineRule="auto"/>
        <w:jc w:val="both"/>
        <w:rPr>
          <w:rFonts w:ascii="Arial" w:hAnsi="Arial" w:cs="Arial"/>
          <w:bCs/>
          <w:sz w:val="20"/>
          <w:szCs w:val="20"/>
        </w:rPr>
      </w:pPr>
    </w:p>
    <w:p w:rsidR="00A867B3" w:rsidRDefault="00A867B3" w:rsidP="00A867B3">
      <w:pPr>
        <w:shd w:val="clear" w:color="auto" w:fill="FFFFFF" w:themeFill="background1"/>
        <w:spacing w:line="288" w:lineRule="auto"/>
        <w:jc w:val="both"/>
        <w:rPr>
          <w:rFonts w:ascii="Arial" w:hAnsi="Arial" w:cs="Arial"/>
          <w:bCs/>
          <w:sz w:val="20"/>
          <w:szCs w:val="20"/>
        </w:rPr>
      </w:pPr>
    </w:p>
    <w:p w:rsidR="00A867B3" w:rsidRDefault="00A867B3" w:rsidP="00A867B3">
      <w:pPr>
        <w:shd w:val="clear" w:color="auto" w:fill="FFFFFF" w:themeFill="background1"/>
        <w:spacing w:line="288" w:lineRule="auto"/>
        <w:jc w:val="both"/>
        <w:rPr>
          <w:rFonts w:ascii="Arial" w:hAnsi="Arial" w:cs="Arial"/>
          <w:bCs/>
          <w:sz w:val="20"/>
          <w:szCs w:val="20"/>
        </w:rPr>
      </w:pPr>
    </w:p>
    <w:p w:rsidR="00A867B3" w:rsidRDefault="00A867B3" w:rsidP="00A867B3">
      <w:pPr>
        <w:shd w:val="clear" w:color="auto" w:fill="FFFFFF" w:themeFill="background1"/>
        <w:spacing w:line="288" w:lineRule="auto"/>
        <w:jc w:val="both"/>
        <w:rPr>
          <w:rFonts w:ascii="Arial" w:hAnsi="Arial" w:cs="Arial"/>
          <w:bCs/>
          <w:sz w:val="20"/>
          <w:szCs w:val="20"/>
        </w:rPr>
      </w:pPr>
    </w:p>
    <w:p w:rsidR="00A867B3" w:rsidRDefault="00A867B3" w:rsidP="00A867B3">
      <w:pPr>
        <w:shd w:val="clear" w:color="auto" w:fill="FFFFFF" w:themeFill="background1"/>
        <w:spacing w:line="288" w:lineRule="auto"/>
        <w:jc w:val="both"/>
        <w:rPr>
          <w:rFonts w:ascii="Arial" w:hAnsi="Arial" w:cs="Arial"/>
          <w:bCs/>
          <w:sz w:val="20"/>
          <w:szCs w:val="20"/>
        </w:rPr>
      </w:pPr>
    </w:p>
    <w:p w:rsidR="00A867B3" w:rsidRDefault="00A867B3" w:rsidP="00A867B3">
      <w:pPr>
        <w:shd w:val="clear" w:color="auto" w:fill="FFFFFF" w:themeFill="background1"/>
        <w:spacing w:line="288" w:lineRule="auto"/>
        <w:jc w:val="both"/>
        <w:rPr>
          <w:rFonts w:ascii="Arial" w:hAnsi="Arial" w:cs="Arial"/>
          <w:bCs/>
          <w:sz w:val="20"/>
          <w:szCs w:val="20"/>
        </w:rPr>
      </w:pPr>
    </w:p>
    <w:p w:rsidR="00A867B3" w:rsidRDefault="00A867B3" w:rsidP="00A867B3">
      <w:pPr>
        <w:shd w:val="clear" w:color="auto" w:fill="FFFFFF" w:themeFill="background1"/>
        <w:spacing w:line="288" w:lineRule="auto"/>
        <w:jc w:val="both"/>
        <w:rPr>
          <w:rFonts w:ascii="Arial" w:hAnsi="Arial" w:cs="Arial"/>
          <w:bCs/>
          <w:sz w:val="20"/>
          <w:szCs w:val="20"/>
        </w:rPr>
      </w:pPr>
    </w:p>
    <w:p w:rsidR="00A867B3" w:rsidRDefault="00A867B3" w:rsidP="00A867B3">
      <w:pPr>
        <w:shd w:val="clear" w:color="auto" w:fill="FFFFFF" w:themeFill="background1"/>
        <w:spacing w:line="288" w:lineRule="auto"/>
        <w:jc w:val="both"/>
        <w:rPr>
          <w:rFonts w:ascii="Arial" w:hAnsi="Arial" w:cs="Arial"/>
          <w:bCs/>
          <w:sz w:val="20"/>
          <w:szCs w:val="20"/>
        </w:rPr>
      </w:pPr>
    </w:p>
    <w:p w:rsidR="00A867B3" w:rsidRDefault="00A867B3" w:rsidP="00A867B3">
      <w:pPr>
        <w:shd w:val="clear" w:color="auto" w:fill="FFFFFF" w:themeFill="background1"/>
        <w:spacing w:line="288" w:lineRule="auto"/>
        <w:jc w:val="both"/>
        <w:rPr>
          <w:rFonts w:ascii="Arial" w:hAnsi="Arial" w:cs="Arial"/>
          <w:bCs/>
          <w:sz w:val="20"/>
          <w:szCs w:val="20"/>
        </w:rPr>
      </w:pPr>
    </w:p>
    <w:p w:rsidR="00A867B3" w:rsidRDefault="00A867B3" w:rsidP="00A867B3">
      <w:pPr>
        <w:shd w:val="clear" w:color="auto" w:fill="FFFFFF" w:themeFill="background1"/>
        <w:spacing w:line="288" w:lineRule="auto"/>
        <w:jc w:val="both"/>
        <w:rPr>
          <w:rFonts w:ascii="Arial" w:hAnsi="Arial" w:cs="Arial"/>
          <w:bCs/>
          <w:sz w:val="20"/>
          <w:szCs w:val="20"/>
        </w:rPr>
      </w:pPr>
    </w:p>
    <w:p w:rsidR="00A867B3" w:rsidRDefault="00A867B3" w:rsidP="00A867B3">
      <w:pPr>
        <w:shd w:val="clear" w:color="auto" w:fill="FFFFFF" w:themeFill="background1"/>
        <w:spacing w:line="288" w:lineRule="auto"/>
        <w:jc w:val="both"/>
        <w:rPr>
          <w:rFonts w:ascii="Arial" w:hAnsi="Arial" w:cs="Arial"/>
          <w:bCs/>
          <w:sz w:val="20"/>
          <w:szCs w:val="20"/>
        </w:rPr>
      </w:pPr>
    </w:p>
    <w:p w:rsidR="00A867B3" w:rsidRDefault="00A867B3" w:rsidP="00A867B3">
      <w:pPr>
        <w:shd w:val="clear" w:color="auto" w:fill="FFFFFF" w:themeFill="background1"/>
        <w:spacing w:line="288" w:lineRule="auto"/>
        <w:jc w:val="both"/>
        <w:rPr>
          <w:rFonts w:ascii="Arial" w:hAnsi="Arial" w:cs="Arial"/>
          <w:bCs/>
          <w:sz w:val="20"/>
          <w:szCs w:val="20"/>
        </w:rPr>
      </w:pPr>
    </w:p>
    <w:p w:rsidR="00A867B3" w:rsidRDefault="00A867B3" w:rsidP="00A867B3">
      <w:pPr>
        <w:shd w:val="clear" w:color="auto" w:fill="FFFFFF" w:themeFill="background1"/>
        <w:spacing w:line="288" w:lineRule="auto"/>
        <w:jc w:val="both"/>
        <w:rPr>
          <w:rFonts w:ascii="Arial" w:hAnsi="Arial" w:cs="Arial"/>
          <w:bCs/>
          <w:sz w:val="20"/>
          <w:szCs w:val="20"/>
        </w:rPr>
      </w:pPr>
      <w:r>
        <w:rPr>
          <w:rFonts w:ascii="Arial" w:hAnsi="Arial" w:cs="Arial"/>
          <w:bCs/>
          <w:sz w:val="20"/>
          <w:szCs w:val="20"/>
        </w:rPr>
        <w:t>The Spatial Development Framework (SDF) is the legislated component of the City’s IDP that prescribes development strategies and policy guidelines to restructure and re-engineer the City’s urban form. The Spatial Development Framework represented below is a draft document that is still under review. Underpinning the City’s SDF is a series of policies that guide its implementation:</w:t>
      </w:r>
    </w:p>
    <w:p w:rsidR="00A867B3" w:rsidRDefault="00A867B3" w:rsidP="00F2425D">
      <w:pPr>
        <w:numPr>
          <w:ilvl w:val="0"/>
          <w:numId w:val="11"/>
        </w:numPr>
        <w:shd w:val="clear" w:color="auto" w:fill="FFFFFF" w:themeFill="background1"/>
        <w:spacing w:after="0" w:line="288" w:lineRule="auto"/>
        <w:jc w:val="both"/>
        <w:rPr>
          <w:rFonts w:ascii="Arial" w:hAnsi="Arial" w:cs="Arial"/>
          <w:bCs/>
          <w:sz w:val="20"/>
          <w:szCs w:val="20"/>
        </w:rPr>
      </w:pPr>
      <w:r>
        <w:rPr>
          <w:rFonts w:ascii="Arial" w:hAnsi="Arial" w:cs="Arial"/>
          <w:bCs/>
          <w:sz w:val="20"/>
          <w:szCs w:val="20"/>
        </w:rPr>
        <w:t>The Sustainable Human Settlement Urbanisation Plan (SHSUP), which has been described in detail in Part B in relation to the provision of residential solutions.</w:t>
      </w:r>
    </w:p>
    <w:p w:rsidR="00A867B3" w:rsidRDefault="00A867B3" w:rsidP="00F2425D">
      <w:pPr>
        <w:numPr>
          <w:ilvl w:val="0"/>
          <w:numId w:val="11"/>
        </w:numPr>
        <w:shd w:val="clear" w:color="auto" w:fill="FFFFFF" w:themeFill="background1"/>
        <w:spacing w:after="0" w:line="288" w:lineRule="auto"/>
        <w:jc w:val="both"/>
        <w:rPr>
          <w:rFonts w:ascii="Arial" w:hAnsi="Arial" w:cs="Arial"/>
          <w:bCs/>
          <w:sz w:val="20"/>
          <w:szCs w:val="20"/>
        </w:rPr>
      </w:pPr>
      <w:r>
        <w:rPr>
          <w:rFonts w:ascii="Arial" w:hAnsi="Arial" w:cs="Arial"/>
          <w:bCs/>
          <w:sz w:val="20"/>
          <w:szCs w:val="20"/>
        </w:rPr>
        <w:t>The Growth Management Strategy (GMS), now known as the Capital Investment Priority Areas (CIPA), are a city-wide policy that determines where, and under what conditions, growth can be accommodated, in order to achieve the desired urban form presented in the SDF.</w:t>
      </w:r>
    </w:p>
    <w:p w:rsidR="00A867B3" w:rsidRDefault="00A867B3" w:rsidP="00F2425D">
      <w:pPr>
        <w:numPr>
          <w:ilvl w:val="0"/>
          <w:numId w:val="11"/>
        </w:numPr>
        <w:shd w:val="clear" w:color="auto" w:fill="FFFFFF" w:themeFill="background1"/>
        <w:spacing w:after="0" w:line="288" w:lineRule="auto"/>
        <w:jc w:val="both"/>
        <w:rPr>
          <w:rFonts w:ascii="Arial" w:hAnsi="Arial" w:cs="Arial"/>
          <w:bCs/>
          <w:sz w:val="20"/>
          <w:szCs w:val="20"/>
        </w:rPr>
      </w:pPr>
      <w:r>
        <w:rPr>
          <w:rFonts w:ascii="Arial" w:hAnsi="Arial" w:cs="Arial"/>
          <w:bCs/>
          <w:sz w:val="20"/>
          <w:szCs w:val="20"/>
        </w:rPr>
        <w:t>The Regional Spatial Development Frameworks (RSDFs) provide an area-specific interpretation of the SDF and GMS for each of the 7 Administrative Regions. The Department of Development Planning refers to these policies to assess development applications received by the City. This provides guidance to achieve the desired urban form for the City.</w:t>
      </w:r>
    </w:p>
    <w:p w:rsidR="00A867B3" w:rsidRDefault="00A867B3" w:rsidP="00F2425D">
      <w:pPr>
        <w:numPr>
          <w:ilvl w:val="0"/>
          <w:numId w:val="11"/>
        </w:numPr>
        <w:shd w:val="clear" w:color="auto" w:fill="FFFFFF" w:themeFill="background1"/>
        <w:spacing w:after="0" w:line="288" w:lineRule="auto"/>
        <w:jc w:val="both"/>
        <w:rPr>
          <w:rFonts w:ascii="Arial" w:hAnsi="Arial" w:cs="Arial"/>
          <w:bCs/>
          <w:sz w:val="20"/>
          <w:szCs w:val="20"/>
        </w:rPr>
      </w:pPr>
      <w:r>
        <w:rPr>
          <w:rFonts w:ascii="Arial" w:hAnsi="Arial" w:cs="Arial"/>
          <w:bCs/>
          <w:sz w:val="20"/>
          <w:szCs w:val="20"/>
        </w:rPr>
        <w:lastRenderedPageBreak/>
        <w:t>The Capital Investment Framework (CIF), through the application of the strategies and guidelines of the SDF and CIPA, is the component of the IDP by which the City identifies and prioritises capital projects from which the medium-term capital budget for the City is finalised.</w:t>
      </w:r>
    </w:p>
    <w:p w:rsidR="00A867B3" w:rsidRDefault="00A867B3" w:rsidP="00F2425D">
      <w:pPr>
        <w:numPr>
          <w:ilvl w:val="0"/>
          <w:numId w:val="11"/>
        </w:numPr>
        <w:shd w:val="clear" w:color="auto" w:fill="FFFFFF" w:themeFill="background1"/>
        <w:spacing w:after="0" w:line="288" w:lineRule="auto"/>
        <w:jc w:val="both"/>
        <w:rPr>
          <w:rFonts w:ascii="Arial" w:hAnsi="Arial" w:cs="Arial"/>
          <w:bCs/>
          <w:sz w:val="20"/>
          <w:szCs w:val="20"/>
        </w:rPr>
      </w:pPr>
      <w:r>
        <w:rPr>
          <w:rFonts w:ascii="Arial" w:hAnsi="Arial" w:cs="Arial"/>
          <w:bCs/>
          <w:sz w:val="20"/>
          <w:szCs w:val="20"/>
        </w:rPr>
        <w:t>Precinct Plans and Urban Development Frameworks (UDFs) that provide detailed design and infrastructure requirements and associated policy for localised areas or defined section of the City. The Strategic Area Frameworks (SAFs) for the Corridors of Freedom fall within this category of plan.</w:t>
      </w:r>
    </w:p>
    <w:p w:rsidR="00A867B3" w:rsidRDefault="00A867B3" w:rsidP="00A867B3">
      <w:pPr>
        <w:pStyle w:val="ListParagraph"/>
        <w:spacing w:line="288" w:lineRule="auto"/>
        <w:ind w:left="0"/>
        <w:rPr>
          <w:rFonts w:ascii="Arial" w:hAnsi="Arial" w:cs="Arial"/>
          <w:b/>
          <w:sz w:val="20"/>
          <w:szCs w:val="20"/>
        </w:rPr>
      </w:pPr>
    </w:p>
    <w:p w:rsidR="00A867B3" w:rsidRDefault="00A867B3" w:rsidP="00A867B3">
      <w:pPr>
        <w:pStyle w:val="ListParagraph"/>
        <w:spacing w:line="288" w:lineRule="auto"/>
        <w:ind w:left="0"/>
        <w:jc w:val="both"/>
        <w:rPr>
          <w:rFonts w:ascii="Arial" w:eastAsia="Times New Roman" w:hAnsi="Arial" w:cs="Arial"/>
          <w:sz w:val="20"/>
          <w:szCs w:val="20"/>
        </w:rPr>
      </w:pPr>
      <w:r>
        <w:rPr>
          <w:rFonts w:ascii="Arial" w:hAnsi="Arial" w:cs="Arial"/>
          <w:sz w:val="20"/>
          <w:szCs w:val="20"/>
        </w:rPr>
        <w:t xml:space="preserve">The SDF sets out broad development strategies to achieve a </w:t>
      </w:r>
      <w:r>
        <w:rPr>
          <w:rFonts w:ascii="Arial" w:eastAsia="Times New Roman" w:hAnsi="Arial" w:cs="Arial"/>
          <w:sz w:val="20"/>
          <w:szCs w:val="20"/>
        </w:rPr>
        <w:t xml:space="preserve">resilient, liveable, sustainable urban environment. The development strategies, the historic trends that the strategy is meant to address, the desired urban form that the strategy seeks to achieve and the specific objectives related to the development strategy are outlined in the </w:t>
      </w:r>
      <w:r>
        <w:rPr>
          <w:rFonts w:ascii="Arial" w:eastAsia="Times New Roman" w:hAnsi="Arial" w:cs="Arial"/>
          <w:sz w:val="20"/>
          <w:szCs w:val="20"/>
        </w:rPr>
        <w:fldChar w:fldCharType="begin"/>
      </w:r>
      <w:r>
        <w:rPr>
          <w:rFonts w:ascii="Arial" w:eastAsia="Times New Roman" w:hAnsi="Arial" w:cs="Arial"/>
          <w:sz w:val="20"/>
          <w:szCs w:val="20"/>
        </w:rPr>
        <w:instrText xml:space="preserve"> REF _Ref416364055 \h  \* MERGEFORMAT </w:instrText>
      </w:r>
      <w:r>
        <w:rPr>
          <w:rFonts w:ascii="Arial" w:eastAsia="Times New Roman" w:hAnsi="Arial" w:cs="Arial"/>
          <w:sz w:val="20"/>
          <w:szCs w:val="20"/>
        </w:rPr>
      </w:r>
      <w:r>
        <w:rPr>
          <w:rFonts w:ascii="Arial" w:eastAsia="Times New Roman" w:hAnsi="Arial" w:cs="Arial"/>
          <w:sz w:val="20"/>
          <w:szCs w:val="20"/>
        </w:rPr>
        <w:fldChar w:fldCharType="separate"/>
      </w:r>
      <w:r w:rsidR="00786C78" w:rsidRPr="00786C78">
        <w:rPr>
          <w:sz w:val="20"/>
          <w:szCs w:val="20"/>
        </w:rPr>
        <w:t xml:space="preserve">Table </w:t>
      </w:r>
      <w:r w:rsidR="00786C78" w:rsidRPr="00786C78">
        <w:rPr>
          <w:noProof/>
          <w:sz w:val="20"/>
          <w:szCs w:val="20"/>
        </w:rPr>
        <w:t>1</w:t>
      </w:r>
      <w:r>
        <w:rPr>
          <w:rFonts w:ascii="Arial" w:eastAsia="Times New Roman" w:hAnsi="Arial" w:cs="Arial"/>
          <w:sz w:val="20"/>
          <w:szCs w:val="20"/>
        </w:rPr>
        <w:fldChar w:fldCharType="end"/>
      </w:r>
      <w:r>
        <w:rPr>
          <w:rFonts w:ascii="Arial" w:eastAsia="Times New Roman" w:hAnsi="Arial" w:cs="Arial"/>
          <w:sz w:val="20"/>
          <w:szCs w:val="20"/>
        </w:rPr>
        <w:t xml:space="preserve"> below.</w:t>
      </w:r>
    </w:p>
    <w:p w:rsidR="00A867B3" w:rsidRDefault="00A867B3" w:rsidP="00A867B3">
      <w:pPr>
        <w:pStyle w:val="ListParagraph"/>
        <w:spacing w:line="288" w:lineRule="auto"/>
        <w:ind w:left="0"/>
        <w:rPr>
          <w:rFonts w:ascii="Arial" w:hAnsi="Arial" w:cs="Arial"/>
          <w:sz w:val="20"/>
          <w:szCs w:val="20"/>
        </w:rPr>
      </w:pPr>
      <w:r>
        <w:rPr>
          <w:noProof/>
          <w:lang w:val="en-US"/>
        </w:rPr>
        <mc:AlternateContent>
          <mc:Choice Requires="wps">
            <w:drawing>
              <wp:anchor distT="0" distB="0" distL="114300" distR="114300" simplePos="0" relativeHeight="251638784" behindDoc="0" locked="0" layoutInCell="1" allowOverlap="1" wp14:anchorId="3DDD0C43" wp14:editId="642C32EA">
                <wp:simplePos x="0" y="0"/>
                <wp:positionH relativeFrom="column">
                  <wp:posOffset>-19050</wp:posOffset>
                </wp:positionH>
                <wp:positionV relativeFrom="paragraph">
                  <wp:posOffset>40005</wp:posOffset>
                </wp:positionV>
                <wp:extent cx="6029325" cy="180975"/>
                <wp:effectExtent l="0" t="0" r="9525" b="9525"/>
                <wp:wrapNone/>
                <wp:docPr id="55314" name="Text Box 55314"/>
                <wp:cNvGraphicFramePr/>
                <a:graphic xmlns:a="http://schemas.openxmlformats.org/drawingml/2006/main">
                  <a:graphicData uri="http://schemas.microsoft.com/office/word/2010/wordprocessingShape">
                    <wps:wsp>
                      <wps:cNvSpPr txBox="1"/>
                      <wps:spPr>
                        <a:xfrm>
                          <a:off x="0" y="0"/>
                          <a:ext cx="6029325" cy="180975"/>
                        </a:xfrm>
                        <a:prstGeom prst="rect">
                          <a:avLst/>
                        </a:prstGeom>
                        <a:solidFill>
                          <a:prstClr val="white"/>
                        </a:solidFill>
                        <a:ln>
                          <a:noFill/>
                        </a:ln>
                        <a:effectLst/>
                      </wps:spPr>
                      <wps:txbx>
                        <w:txbxContent>
                          <w:p w:rsidR="00152622" w:rsidRPr="00074CD0" w:rsidRDefault="00152622" w:rsidP="00A867B3">
                            <w:pPr>
                              <w:pStyle w:val="Caption"/>
                              <w:rPr>
                                <w:b w:val="0"/>
                                <w:i/>
                                <w:noProof/>
                                <w:color w:val="auto"/>
                                <w:sz w:val="18"/>
                              </w:rPr>
                            </w:pPr>
                            <w:bookmarkStart w:id="8" w:name="_Ref416364055"/>
                            <w:bookmarkStart w:id="9" w:name="_Toc416865101"/>
                            <w:r w:rsidRPr="00074CD0">
                              <w:rPr>
                                <w:b w:val="0"/>
                                <w:i/>
                                <w:color w:val="auto"/>
                                <w:sz w:val="18"/>
                              </w:rPr>
                              <w:t xml:space="preserve">Table </w:t>
                            </w:r>
                            <w:r w:rsidRPr="00074CD0">
                              <w:rPr>
                                <w:color w:val="auto"/>
                              </w:rPr>
                              <w:fldChar w:fldCharType="begin"/>
                            </w:r>
                            <w:r w:rsidRPr="00074CD0">
                              <w:rPr>
                                <w:b w:val="0"/>
                                <w:i/>
                                <w:color w:val="auto"/>
                                <w:sz w:val="18"/>
                              </w:rPr>
                              <w:instrText xml:space="preserve"> SEQ Table \* ARABIC </w:instrText>
                            </w:r>
                            <w:r w:rsidRPr="00074CD0">
                              <w:rPr>
                                <w:color w:val="auto"/>
                              </w:rPr>
                              <w:fldChar w:fldCharType="separate"/>
                            </w:r>
                            <w:r w:rsidRPr="00074CD0">
                              <w:rPr>
                                <w:b w:val="0"/>
                                <w:i/>
                                <w:noProof/>
                                <w:color w:val="auto"/>
                                <w:sz w:val="18"/>
                              </w:rPr>
                              <w:t>1</w:t>
                            </w:r>
                            <w:r w:rsidRPr="00074CD0">
                              <w:rPr>
                                <w:color w:val="auto"/>
                              </w:rPr>
                              <w:fldChar w:fldCharType="end"/>
                            </w:r>
                            <w:bookmarkEnd w:id="8"/>
                            <w:r w:rsidRPr="00074CD0">
                              <w:rPr>
                                <w:b w:val="0"/>
                                <w:i/>
                                <w:color w:val="auto"/>
                                <w:sz w:val="18"/>
                              </w:rPr>
                              <w:t xml:space="preserve">: Development Strategies, desired outcomes and objectives of the </w:t>
                            </w:r>
                            <w:proofErr w:type="spellStart"/>
                            <w:r w:rsidRPr="00074CD0">
                              <w:rPr>
                                <w:b w:val="0"/>
                                <w:i/>
                                <w:color w:val="auto"/>
                                <w:sz w:val="18"/>
                              </w:rPr>
                              <w:t>CoJ’s</w:t>
                            </w:r>
                            <w:proofErr w:type="spellEnd"/>
                            <w:r w:rsidRPr="00074CD0">
                              <w:rPr>
                                <w:b w:val="0"/>
                                <w:i/>
                                <w:color w:val="auto"/>
                                <w:sz w:val="18"/>
                              </w:rPr>
                              <w:t xml:space="preserve"> Spatial Development Framework</w:t>
                            </w:r>
                            <w:bookmarkEnd w:id="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55314" o:spid="_x0000_s1027" type="#_x0000_t202" style="position:absolute;margin-left:-1.5pt;margin-top:3.15pt;width:474.75pt;height:14.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" stroked="f">
                <v:textbox inset="0,0,0,0">
                  <w:txbxContent>
                    <w:p w:rsidR="00152622" w:rsidRPr="00074CD0" w:rsidRDefault="00152622" w:rsidP="00A867B3">
                      <w:pPr>
                        <w:pStyle w:val="Caption"/>
                        <w:rPr>
                          <w:b w:val="0"/>
                          <w:i/>
                          <w:noProof/>
                          <w:color w:val="auto"/>
                          <w:sz w:val="18"/>
                        </w:rPr>
                      </w:pPr>
                      <w:bookmarkStart w:id="12" w:name="_Ref416364055"/>
                      <w:bookmarkStart w:id="13" w:name="_Toc416865101"/>
                      <w:r w:rsidRPr="00074CD0">
                        <w:rPr>
                          <w:b w:val="0"/>
                          <w:i/>
                          <w:color w:val="auto"/>
                          <w:sz w:val="18"/>
                        </w:rPr>
                        <w:t xml:space="preserve">Table </w:t>
                      </w:r>
                      <w:r w:rsidRPr="00074CD0">
                        <w:rPr>
                          <w:color w:val="auto"/>
                        </w:rPr>
                        <w:fldChar w:fldCharType="begin"/>
                      </w:r>
                      <w:r w:rsidRPr="00074CD0">
                        <w:rPr>
                          <w:b w:val="0"/>
                          <w:i/>
                          <w:color w:val="auto"/>
                          <w:sz w:val="18"/>
                        </w:rPr>
                        <w:instrText xml:space="preserve"> SEQ Table \* ARABIC </w:instrText>
                      </w:r>
                      <w:r w:rsidRPr="00074CD0">
                        <w:rPr>
                          <w:color w:val="auto"/>
                        </w:rPr>
                        <w:fldChar w:fldCharType="separate"/>
                      </w:r>
                      <w:r w:rsidRPr="00074CD0">
                        <w:rPr>
                          <w:b w:val="0"/>
                          <w:i/>
                          <w:noProof/>
                          <w:color w:val="auto"/>
                          <w:sz w:val="18"/>
                        </w:rPr>
                        <w:t>1</w:t>
                      </w:r>
                      <w:r w:rsidRPr="00074CD0">
                        <w:rPr>
                          <w:color w:val="auto"/>
                        </w:rPr>
                        <w:fldChar w:fldCharType="end"/>
                      </w:r>
                      <w:bookmarkEnd w:id="12"/>
                      <w:r w:rsidRPr="00074CD0">
                        <w:rPr>
                          <w:b w:val="0"/>
                          <w:i/>
                          <w:color w:val="auto"/>
                          <w:sz w:val="18"/>
                        </w:rPr>
                        <w:t xml:space="preserve">: Development Strategies, desired outcomes and objectives of the </w:t>
                      </w:r>
                      <w:proofErr w:type="spellStart"/>
                      <w:r w:rsidRPr="00074CD0">
                        <w:rPr>
                          <w:b w:val="0"/>
                          <w:i/>
                          <w:color w:val="auto"/>
                          <w:sz w:val="18"/>
                        </w:rPr>
                        <w:t>CoJ’s</w:t>
                      </w:r>
                      <w:proofErr w:type="spellEnd"/>
                      <w:r w:rsidRPr="00074CD0">
                        <w:rPr>
                          <w:b w:val="0"/>
                          <w:i/>
                          <w:color w:val="auto"/>
                          <w:sz w:val="18"/>
                        </w:rPr>
                        <w:t xml:space="preserve"> Spatial Development Framework</w:t>
                      </w:r>
                      <w:bookmarkEnd w:id="13"/>
                    </w:p>
                  </w:txbxContent>
                </v:textbox>
              </v:shape>
            </w:pict>
          </mc:Fallback>
        </mc:AlternateContent>
      </w:r>
    </w:p>
    <w:tbl>
      <w:tblPr>
        <w:tblStyle w:val="TableGrid"/>
        <w:tblW w:w="0" w:type="auto"/>
        <w:tblLook w:val="04A0" w:firstRow="1" w:lastRow="0" w:firstColumn="1" w:lastColumn="0" w:noHBand="0" w:noVBand="1"/>
      </w:tblPr>
      <w:tblGrid>
        <w:gridCol w:w="1838"/>
        <w:gridCol w:w="2461"/>
        <w:gridCol w:w="2495"/>
        <w:gridCol w:w="2782"/>
      </w:tblGrid>
      <w:tr w:rsidR="00A867B3" w:rsidTr="00A867B3">
        <w:trPr>
          <w:trHeight w:val="532"/>
        </w:trPr>
        <w:tc>
          <w:tcPr>
            <w:tcW w:w="1838" w:type="dxa"/>
            <w:shd w:val="clear" w:color="auto" w:fill="BFBFBF" w:themeFill="background1" w:themeFillShade="BF"/>
            <w:hideMark/>
          </w:tcPr>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b/>
                <w:bCs/>
                <w:iCs/>
                <w:sz w:val="18"/>
                <w:szCs w:val="18"/>
              </w:rPr>
            </w:pPr>
            <w:r>
              <w:rPr>
                <w:rFonts w:ascii="Arial" w:eastAsia="Calibri" w:hAnsi="Arial" w:cs="Arial"/>
                <w:b/>
                <w:bCs/>
                <w:iCs/>
                <w:sz w:val="18"/>
                <w:szCs w:val="18"/>
              </w:rPr>
              <w:t>Development Strategies</w:t>
            </w:r>
          </w:p>
        </w:tc>
        <w:tc>
          <w:tcPr>
            <w:tcW w:w="0" w:type="auto"/>
            <w:shd w:val="clear" w:color="auto" w:fill="BFBFBF" w:themeFill="background1" w:themeFillShade="BF"/>
            <w:hideMark/>
          </w:tcPr>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b/>
                <w:bCs/>
                <w:iCs/>
                <w:sz w:val="18"/>
                <w:szCs w:val="18"/>
              </w:rPr>
            </w:pPr>
            <w:r>
              <w:rPr>
                <w:rFonts w:ascii="Arial" w:eastAsia="Calibri" w:hAnsi="Arial" w:cs="Arial"/>
                <w:b/>
                <w:bCs/>
                <w:iCs/>
                <w:sz w:val="18"/>
                <w:szCs w:val="18"/>
              </w:rPr>
              <w:t>Past trends</w:t>
            </w:r>
          </w:p>
        </w:tc>
        <w:tc>
          <w:tcPr>
            <w:tcW w:w="0" w:type="auto"/>
            <w:shd w:val="clear" w:color="auto" w:fill="BFBFBF" w:themeFill="background1" w:themeFillShade="BF"/>
            <w:hideMark/>
          </w:tcPr>
          <w:p w:rsidR="00A867B3" w:rsidRPr="00074CD0"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b/>
                <w:bCs/>
                <w:i/>
                <w:iCs/>
                <w:sz w:val="18"/>
                <w:szCs w:val="18"/>
              </w:rPr>
            </w:pPr>
            <w:r w:rsidRPr="00074CD0">
              <w:rPr>
                <w:rFonts w:ascii="Arial" w:eastAsia="Calibri" w:hAnsi="Arial" w:cs="Arial"/>
                <w:b/>
                <w:bCs/>
                <w:i/>
                <w:iCs/>
                <w:sz w:val="18"/>
                <w:szCs w:val="18"/>
              </w:rPr>
              <w:t>SDF desired urban form</w:t>
            </w:r>
          </w:p>
        </w:tc>
        <w:tc>
          <w:tcPr>
            <w:tcW w:w="0" w:type="auto"/>
            <w:shd w:val="clear" w:color="auto" w:fill="BFBFBF" w:themeFill="background1" w:themeFillShade="BF"/>
            <w:hideMark/>
          </w:tcPr>
          <w:p w:rsidR="00A867B3" w:rsidRDefault="00A867B3">
            <w:pPr>
              <w:widowControl w:val="0"/>
              <w:tabs>
                <w:tab w:val="left" w:pos="170"/>
              </w:tabs>
              <w:suppressAutoHyphens/>
              <w:autoSpaceDE w:val="0"/>
              <w:autoSpaceDN w:val="0"/>
              <w:adjustRightInd w:val="0"/>
              <w:spacing w:line="234" w:lineRule="atLeast"/>
              <w:jc w:val="both"/>
              <w:textAlignment w:val="center"/>
              <w:rPr>
                <w:rFonts w:ascii="Arial" w:eastAsia="Calibri" w:hAnsi="Arial" w:cs="Arial"/>
                <w:b/>
                <w:bCs/>
                <w:iCs/>
                <w:sz w:val="18"/>
                <w:szCs w:val="18"/>
              </w:rPr>
            </w:pPr>
            <w:r>
              <w:rPr>
                <w:rFonts w:ascii="Arial" w:eastAsia="Calibri" w:hAnsi="Arial" w:cs="Arial"/>
                <w:b/>
                <w:bCs/>
                <w:iCs/>
                <w:sz w:val="18"/>
                <w:szCs w:val="18"/>
              </w:rPr>
              <w:t>Objectives</w:t>
            </w:r>
          </w:p>
        </w:tc>
      </w:tr>
      <w:tr w:rsidR="00A867B3" w:rsidTr="00A867B3">
        <w:tc>
          <w:tcPr>
            <w:tcW w:w="1838" w:type="dxa"/>
          </w:tcPr>
          <w:p w:rsidR="00A867B3" w:rsidRPr="00DF7E1C"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sidRPr="00DF7E1C">
              <w:rPr>
                <w:rFonts w:ascii="Arial" w:eastAsia="Calibri" w:hAnsi="Arial" w:cs="Arial"/>
                <w:iCs/>
                <w:sz w:val="18"/>
                <w:szCs w:val="18"/>
              </w:rPr>
              <w:t>Supporting an efficient movement system</w:t>
            </w:r>
          </w:p>
          <w:p w:rsidR="00A867B3" w:rsidRPr="00DF7E1C" w:rsidRDefault="00A867B3">
            <w:pPr>
              <w:widowControl w:val="0"/>
              <w:tabs>
                <w:tab w:val="left" w:pos="170"/>
              </w:tabs>
              <w:suppressAutoHyphens/>
              <w:autoSpaceDE w:val="0"/>
              <w:autoSpaceDN w:val="0"/>
              <w:adjustRightInd w:val="0"/>
              <w:spacing w:line="234" w:lineRule="atLeast"/>
              <w:ind w:left="720"/>
              <w:textAlignment w:val="center"/>
              <w:rPr>
                <w:rFonts w:ascii="Arial" w:eastAsia="Calibri" w:hAnsi="Arial" w:cs="Arial"/>
                <w:iCs/>
                <w:sz w:val="18"/>
                <w:szCs w:val="18"/>
              </w:rPr>
            </w:pPr>
          </w:p>
        </w:tc>
        <w:tc>
          <w:tcPr>
            <w:tcW w:w="0" w:type="auto"/>
            <w:hideMark/>
          </w:tcPr>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Developments designed for private vehicles.</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Ineff1icient public transport</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Hierarchical road network with numerous unconnected roads, loops and dead-ends</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Mobility of arterials compromised</w:t>
            </w:r>
          </w:p>
        </w:tc>
        <w:tc>
          <w:tcPr>
            <w:tcW w:w="0" w:type="auto"/>
            <w:hideMark/>
          </w:tcPr>
          <w:p w:rsidR="00A867B3" w:rsidRPr="00074CD0"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
                <w:iCs/>
                <w:sz w:val="18"/>
                <w:szCs w:val="18"/>
              </w:rPr>
            </w:pPr>
            <w:r w:rsidRPr="00074CD0">
              <w:rPr>
                <w:rFonts w:ascii="Arial" w:eastAsia="Calibri" w:hAnsi="Arial" w:cs="Arial"/>
                <w:i/>
                <w:iCs/>
                <w:sz w:val="18"/>
                <w:szCs w:val="18"/>
              </w:rPr>
              <w:t>Multi-modal transportation and land use patterns that support public transport and pedestrian movement.</w:t>
            </w:r>
          </w:p>
          <w:p w:rsidR="00A867B3" w:rsidRPr="00074CD0"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
                <w:iCs/>
                <w:sz w:val="18"/>
                <w:szCs w:val="18"/>
              </w:rPr>
            </w:pPr>
            <w:r w:rsidRPr="00074CD0">
              <w:rPr>
                <w:rFonts w:ascii="Arial" w:eastAsia="Calibri" w:hAnsi="Arial" w:cs="Arial"/>
                <w:i/>
                <w:iCs/>
                <w:sz w:val="18"/>
                <w:szCs w:val="18"/>
              </w:rPr>
              <w:t>Focusing development (esp. higher density residential uses) in support of existing public transport infrastructure.</w:t>
            </w:r>
          </w:p>
        </w:tc>
        <w:tc>
          <w:tcPr>
            <w:tcW w:w="0" w:type="auto"/>
            <w:hideMark/>
          </w:tcPr>
          <w:p w:rsidR="00A867B3" w:rsidRDefault="00A867B3">
            <w:pPr>
              <w:widowControl w:val="0"/>
              <w:tabs>
                <w:tab w:val="left" w:pos="170"/>
              </w:tabs>
              <w:suppressAutoHyphens/>
              <w:autoSpaceDE w:val="0"/>
              <w:autoSpaceDN w:val="0"/>
              <w:adjustRightInd w:val="0"/>
              <w:spacing w:line="234" w:lineRule="atLeast"/>
              <w:jc w:val="both"/>
              <w:textAlignment w:val="center"/>
              <w:rPr>
                <w:rFonts w:ascii="Arial" w:eastAsia="Calibri" w:hAnsi="Arial" w:cs="Arial"/>
                <w:iCs/>
                <w:sz w:val="18"/>
                <w:szCs w:val="18"/>
              </w:rPr>
            </w:pPr>
            <w:r>
              <w:rPr>
                <w:rFonts w:ascii="Arial" w:eastAsia="Calibri" w:hAnsi="Arial" w:cs="Arial"/>
                <w:iCs/>
                <w:sz w:val="18"/>
                <w:szCs w:val="18"/>
              </w:rPr>
              <w:t>Support public transport, and non-motorised options, i.e. cycling &amp; pedestrians.</w:t>
            </w:r>
          </w:p>
          <w:p w:rsidR="00A867B3" w:rsidRDefault="00A867B3" w:rsidP="00DF7E1C">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Reduce travel and transport costs.</w:t>
            </w:r>
          </w:p>
          <w:p w:rsidR="00A867B3" w:rsidRDefault="00A867B3" w:rsidP="00DF7E1C">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Promote accessibility of communities to employment, recreation and social opportunities.</w:t>
            </w:r>
          </w:p>
          <w:p w:rsidR="00A867B3" w:rsidRDefault="00A867B3" w:rsidP="00DF7E1C">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Protect the mobility function of major arterials and roads.</w:t>
            </w:r>
          </w:p>
          <w:p w:rsidR="00A867B3" w:rsidRDefault="00A867B3" w:rsidP="00DF7E1C">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Ensure that movement system directly links with and is supported by strong high intensity nodes and higher density residential development.</w:t>
            </w:r>
          </w:p>
        </w:tc>
      </w:tr>
      <w:tr w:rsidR="00A867B3" w:rsidTr="00A867B3">
        <w:tc>
          <w:tcPr>
            <w:tcW w:w="1838" w:type="dxa"/>
            <w:hideMark/>
          </w:tcPr>
          <w:p w:rsidR="00A867B3" w:rsidRPr="00DF7E1C"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sidRPr="00DF7E1C">
              <w:rPr>
                <w:rFonts w:ascii="Arial" w:eastAsia="Calibri" w:hAnsi="Arial" w:cs="Arial"/>
                <w:iCs/>
                <w:sz w:val="18"/>
                <w:szCs w:val="18"/>
              </w:rPr>
              <w:t>Ensuring Strong Viable Nodes</w:t>
            </w:r>
          </w:p>
        </w:tc>
        <w:tc>
          <w:tcPr>
            <w:tcW w:w="0" w:type="auto"/>
            <w:hideMark/>
          </w:tcPr>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“Creep” of non-residential uses into residential areas</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Increasing vacancy rates and declining amenity in key nodal points</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Unchecked, market led, speculative nodal development that has placed demands on public investment in infrastructure</w:t>
            </w:r>
          </w:p>
        </w:tc>
        <w:tc>
          <w:tcPr>
            <w:tcW w:w="0" w:type="auto"/>
            <w:hideMark/>
          </w:tcPr>
          <w:p w:rsidR="00A867B3" w:rsidRPr="00074CD0"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
                <w:iCs/>
                <w:sz w:val="18"/>
                <w:szCs w:val="18"/>
              </w:rPr>
            </w:pPr>
            <w:r w:rsidRPr="00074CD0">
              <w:rPr>
                <w:rFonts w:ascii="Arial" w:eastAsia="Calibri" w:hAnsi="Arial" w:cs="Arial"/>
                <w:i/>
                <w:iCs/>
                <w:sz w:val="18"/>
                <w:szCs w:val="18"/>
              </w:rPr>
              <w:t xml:space="preserve">A Managed Hierarchy of nodes within the City </w:t>
            </w:r>
          </w:p>
          <w:p w:rsidR="00A867B3" w:rsidRPr="00074CD0"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
                <w:iCs/>
                <w:sz w:val="18"/>
                <w:szCs w:val="18"/>
              </w:rPr>
            </w:pPr>
            <w:r w:rsidRPr="00074CD0">
              <w:rPr>
                <w:rFonts w:ascii="Arial" w:eastAsia="Calibri" w:hAnsi="Arial" w:cs="Arial"/>
                <w:i/>
                <w:iCs/>
                <w:sz w:val="18"/>
                <w:szCs w:val="18"/>
              </w:rPr>
              <w:t>Non-residential uses limited to existing and emerging, managed nodal points</w:t>
            </w:r>
          </w:p>
          <w:p w:rsidR="00A867B3" w:rsidRPr="00074CD0"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
                <w:iCs/>
                <w:sz w:val="18"/>
                <w:szCs w:val="18"/>
              </w:rPr>
            </w:pPr>
            <w:r w:rsidRPr="00074CD0">
              <w:rPr>
                <w:rFonts w:ascii="Arial" w:eastAsia="Calibri" w:hAnsi="Arial" w:cs="Arial"/>
                <w:i/>
                <w:iCs/>
                <w:sz w:val="18"/>
                <w:szCs w:val="18"/>
              </w:rPr>
              <w:t>Increased profile of the pedestrian and public transport aspects of nodes</w:t>
            </w:r>
          </w:p>
        </w:tc>
        <w:tc>
          <w:tcPr>
            <w:tcW w:w="0" w:type="auto"/>
            <w:hideMark/>
          </w:tcPr>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 xml:space="preserve">Ensure clustering of various activities (work, live, play and pray) at </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 xml:space="preserve">Appropriate locations. </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Support viable public transport.</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Maximise opportunities and diversity at accessible points.</w:t>
            </w:r>
          </w:p>
        </w:tc>
      </w:tr>
      <w:tr w:rsidR="00A867B3" w:rsidTr="00A867B3">
        <w:tc>
          <w:tcPr>
            <w:tcW w:w="1838" w:type="dxa"/>
            <w:hideMark/>
          </w:tcPr>
          <w:p w:rsidR="00A867B3" w:rsidRPr="00DF7E1C"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sidRPr="00DF7E1C">
              <w:rPr>
                <w:rFonts w:ascii="Arial" w:eastAsia="Calibri" w:hAnsi="Arial" w:cs="Arial"/>
                <w:iCs/>
                <w:sz w:val="18"/>
                <w:szCs w:val="18"/>
              </w:rPr>
              <w:t>Supporting Sustainable Environmental Management</w:t>
            </w:r>
          </w:p>
        </w:tc>
        <w:tc>
          <w:tcPr>
            <w:tcW w:w="0" w:type="auto"/>
            <w:hideMark/>
          </w:tcPr>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Emphasis is on private space i.e. shopping malls, security estates and private open space.</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Lack of functional and connected network of open space</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 xml:space="preserve">New development has outstripped the provision of </w:t>
            </w:r>
            <w:r>
              <w:rPr>
                <w:rFonts w:ascii="Arial" w:eastAsia="Calibri" w:hAnsi="Arial" w:cs="Arial"/>
                <w:iCs/>
                <w:sz w:val="18"/>
                <w:szCs w:val="18"/>
              </w:rPr>
              <w:lastRenderedPageBreak/>
              <w:t>open spaces and social amenities</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Storm water and sewer infrastructure being exceeded</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Wetlands and natural drainage areas lost through development encroachment</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Inadequate protection of riparian areas and floodplains</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Loss of key habitats and biodiversity areas.</w:t>
            </w:r>
          </w:p>
        </w:tc>
        <w:tc>
          <w:tcPr>
            <w:tcW w:w="0" w:type="auto"/>
            <w:hideMark/>
          </w:tcPr>
          <w:p w:rsidR="00A867B3" w:rsidRPr="00074CD0"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
                <w:iCs/>
                <w:sz w:val="18"/>
                <w:szCs w:val="18"/>
              </w:rPr>
            </w:pPr>
            <w:r w:rsidRPr="00074CD0">
              <w:rPr>
                <w:rFonts w:ascii="Arial" w:eastAsia="Calibri" w:hAnsi="Arial" w:cs="Arial"/>
                <w:i/>
                <w:iCs/>
                <w:sz w:val="18"/>
                <w:szCs w:val="18"/>
              </w:rPr>
              <w:lastRenderedPageBreak/>
              <w:t>Emphasis on public space i.e. pedestrian environment, public parks and facilities.</w:t>
            </w:r>
          </w:p>
          <w:p w:rsidR="00A867B3" w:rsidRPr="00074CD0"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
                <w:iCs/>
                <w:sz w:val="18"/>
                <w:szCs w:val="18"/>
              </w:rPr>
            </w:pPr>
            <w:r w:rsidRPr="00074CD0">
              <w:rPr>
                <w:rFonts w:ascii="Arial" w:eastAsia="Calibri" w:hAnsi="Arial" w:cs="Arial"/>
                <w:i/>
                <w:iCs/>
                <w:sz w:val="18"/>
                <w:szCs w:val="18"/>
              </w:rPr>
              <w:t>Interconnected system of green open spaces supporting viable ecological systems.</w:t>
            </w:r>
          </w:p>
          <w:p w:rsidR="00A867B3" w:rsidRPr="00074CD0"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
                <w:iCs/>
                <w:sz w:val="18"/>
                <w:szCs w:val="18"/>
              </w:rPr>
            </w:pPr>
            <w:r w:rsidRPr="00074CD0">
              <w:rPr>
                <w:rFonts w:ascii="Arial" w:eastAsia="Calibri" w:hAnsi="Arial" w:cs="Arial"/>
                <w:i/>
                <w:iCs/>
                <w:sz w:val="18"/>
                <w:szCs w:val="18"/>
              </w:rPr>
              <w:t xml:space="preserve">Protected wetland systems, riparian zones, and key </w:t>
            </w:r>
            <w:r w:rsidRPr="00074CD0">
              <w:rPr>
                <w:rFonts w:ascii="Arial" w:eastAsia="Calibri" w:hAnsi="Arial" w:cs="Arial"/>
                <w:i/>
                <w:iCs/>
                <w:sz w:val="18"/>
                <w:szCs w:val="18"/>
              </w:rPr>
              <w:lastRenderedPageBreak/>
              <w:t>natural drainage areas.</w:t>
            </w:r>
          </w:p>
          <w:p w:rsidR="00A867B3" w:rsidRPr="00074CD0"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
                <w:iCs/>
                <w:sz w:val="18"/>
                <w:szCs w:val="18"/>
              </w:rPr>
            </w:pPr>
            <w:r w:rsidRPr="00074CD0">
              <w:rPr>
                <w:rFonts w:ascii="Arial" w:eastAsia="Calibri" w:hAnsi="Arial" w:cs="Arial"/>
                <w:i/>
                <w:iCs/>
                <w:sz w:val="18"/>
                <w:szCs w:val="18"/>
              </w:rPr>
              <w:t>Protected priority habitats and biodiversity areas.</w:t>
            </w:r>
          </w:p>
        </w:tc>
        <w:tc>
          <w:tcPr>
            <w:tcW w:w="0" w:type="auto"/>
            <w:hideMark/>
          </w:tcPr>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lastRenderedPageBreak/>
              <w:t xml:space="preserve">Create a network of green open spaces </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Support sustainable catchment management and storm water practices.</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Protect important environmental areas</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Promote the prevention and reduction of pollution.</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lastRenderedPageBreak/>
              <w:t>Ensure adequate provision of services infrastructure to support densification and infill.</w:t>
            </w:r>
          </w:p>
        </w:tc>
      </w:tr>
      <w:tr w:rsidR="00A867B3" w:rsidTr="00A867B3">
        <w:tc>
          <w:tcPr>
            <w:tcW w:w="1838" w:type="dxa"/>
            <w:hideMark/>
          </w:tcPr>
          <w:p w:rsidR="00A867B3" w:rsidRPr="00DF7E1C"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sidRPr="00DF7E1C">
              <w:rPr>
                <w:rFonts w:ascii="Arial" w:eastAsia="Calibri" w:hAnsi="Arial" w:cs="Arial"/>
                <w:iCs/>
                <w:sz w:val="18"/>
                <w:szCs w:val="18"/>
              </w:rPr>
              <w:lastRenderedPageBreak/>
              <w:t>Initiating and Implementing Corridor Development</w:t>
            </w:r>
          </w:p>
        </w:tc>
        <w:tc>
          <w:tcPr>
            <w:tcW w:w="0" w:type="auto"/>
            <w:hideMark/>
          </w:tcPr>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Ad-hoc and unmanaged approach to linear development</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No consistency in the use of the term corridor</w:t>
            </w:r>
          </w:p>
        </w:tc>
        <w:tc>
          <w:tcPr>
            <w:tcW w:w="0" w:type="auto"/>
            <w:hideMark/>
          </w:tcPr>
          <w:p w:rsidR="00A867B3" w:rsidRPr="00074CD0"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
                <w:iCs/>
                <w:sz w:val="18"/>
                <w:szCs w:val="18"/>
              </w:rPr>
            </w:pPr>
            <w:r w:rsidRPr="00074CD0">
              <w:rPr>
                <w:rFonts w:ascii="Arial" w:eastAsia="Calibri" w:hAnsi="Arial" w:cs="Arial"/>
                <w:i/>
                <w:iCs/>
                <w:sz w:val="18"/>
                <w:szCs w:val="18"/>
              </w:rPr>
              <w:t>Delineation of two development corridors</w:t>
            </w:r>
          </w:p>
          <w:p w:rsidR="00A867B3" w:rsidRPr="00074CD0"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
                <w:iCs/>
                <w:sz w:val="18"/>
                <w:szCs w:val="18"/>
              </w:rPr>
            </w:pPr>
            <w:r w:rsidRPr="00074CD0">
              <w:rPr>
                <w:rFonts w:ascii="Arial" w:eastAsia="Calibri" w:hAnsi="Arial" w:cs="Arial"/>
                <w:i/>
                <w:iCs/>
                <w:sz w:val="18"/>
                <w:szCs w:val="18"/>
              </w:rPr>
              <w:t>Focused infrastructure delivery to support corridor development</w:t>
            </w:r>
          </w:p>
          <w:p w:rsidR="00A867B3" w:rsidRPr="00074CD0"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
                <w:iCs/>
                <w:sz w:val="18"/>
                <w:szCs w:val="18"/>
              </w:rPr>
            </w:pPr>
            <w:r w:rsidRPr="00074CD0">
              <w:rPr>
                <w:rFonts w:ascii="Arial" w:eastAsia="Calibri" w:hAnsi="Arial" w:cs="Arial"/>
                <w:i/>
                <w:iCs/>
                <w:sz w:val="18"/>
                <w:szCs w:val="18"/>
              </w:rPr>
              <w:t>Series of goals and objectives established per corridor</w:t>
            </w:r>
          </w:p>
        </w:tc>
        <w:tc>
          <w:tcPr>
            <w:tcW w:w="0" w:type="auto"/>
            <w:hideMark/>
          </w:tcPr>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Determine appropriate interventions</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 xml:space="preserve">Maximise opportunities </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Facilitate linkages</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Manage new developments in a co-ordinated fashion.</w:t>
            </w:r>
          </w:p>
        </w:tc>
      </w:tr>
      <w:tr w:rsidR="00A867B3" w:rsidTr="00A867B3">
        <w:tc>
          <w:tcPr>
            <w:tcW w:w="1838" w:type="dxa"/>
          </w:tcPr>
          <w:p w:rsidR="00A867B3" w:rsidRPr="00DF7E1C"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sidRPr="00DF7E1C">
              <w:rPr>
                <w:rFonts w:ascii="Arial" w:eastAsia="Calibri" w:hAnsi="Arial" w:cs="Arial"/>
                <w:iCs/>
                <w:sz w:val="18"/>
                <w:szCs w:val="18"/>
              </w:rPr>
              <w:t>Managing Urban Growth and Delineating an Urban Development Boundary</w:t>
            </w:r>
          </w:p>
          <w:p w:rsidR="00A867B3" w:rsidRPr="00DF7E1C" w:rsidRDefault="00A867B3">
            <w:pPr>
              <w:widowControl w:val="0"/>
              <w:tabs>
                <w:tab w:val="left" w:pos="170"/>
              </w:tabs>
              <w:suppressAutoHyphens/>
              <w:autoSpaceDE w:val="0"/>
              <w:autoSpaceDN w:val="0"/>
              <w:adjustRightInd w:val="0"/>
              <w:spacing w:line="234" w:lineRule="atLeast"/>
              <w:ind w:left="720"/>
              <w:textAlignment w:val="center"/>
              <w:rPr>
                <w:rFonts w:ascii="Arial" w:eastAsia="Calibri" w:hAnsi="Arial" w:cs="Arial"/>
                <w:iCs/>
                <w:sz w:val="18"/>
                <w:szCs w:val="18"/>
              </w:rPr>
            </w:pPr>
          </w:p>
        </w:tc>
        <w:tc>
          <w:tcPr>
            <w:tcW w:w="0" w:type="auto"/>
            <w:hideMark/>
          </w:tcPr>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Urban sprawl onto greenfield sites</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Erosion of rural character of the limited rural assets of the City</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Proliferation of subsidised housing initiatives on peripheral locations away from economic and social opportunities</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Escalating physical and social infrastructure demands and costs for both new infrastructure and maintenance costs</w:t>
            </w:r>
          </w:p>
        </w:tc>
        <w:tc>
          <w:tcPr>
            <w:tcW w:w="0" w:type="auto"/>
            <w:hideMark/>
          </w:tcPr>
          <w:p w:rsidR="00A867B3" w:rsidRPr="00074CD0"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
                <w:iCs/>
                <w:sz w:val="18"/>
                <w:szCs w:val="18"/>
              </w:rPr>
            </w:pPr>
            <w:r w:rsidRPr="00074CD0">
              <w:rPr>
                <w:rFonts w:ascii="Arial" w:eastAsia="Calibri" w:hAnsi="Arial" w:cs="Arial"/>
                <w:i/>
                <w:iCs/>
                <w:sz w:val="18"/>
                <w:szCs w:val="18"/>
              </w:rPr>
              <w:t>Infill, “brown-fields” developments</w:t>
            </w:r>
          </w:p>
          <w:p w:rsidR="00A867B3" w:rsidRPr="00074CD0"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
                <w:iCs/>
                <w:sz w:val="18"/>
                <w:szCs w:val="18"/>
              </w:rPr>
            </w:pPr>
            <w:r w:rsidRPr="00074CD0">
              <w:rPr>
                <w:rFonts w:ascii="Arial" w:eastAsia="Calibri" w:hAnsi="Arial" w:cs="Arial"/>
                <w:i/>
                <w:iCs/>
                <w:sz w:val="18"/>
                <w:szCs w:val="18"/>
              </w:rPr>
              <w:t>Conservation of rural character of areas beyond the Urban Development Boundary (UDB).</w:t>
            </w:r>
          </w:p>
          <w:p w:rsidR="00A867B3" w:rsidRPr="00074CD0"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
                <w:iCs/>
                <w:sz w:val="18"/>
                <w:szCs w:val="18"/>
              </w:rPr>
            </w:pPr>
            <w:r w:rsidRPr="00074CD0">
              <w:rPr>
                <w:rFonts w:ascii="Arial" w:eastAsia="Calibri" w:hAnsi="Arial" w:cs="Arial"/>
                <w:i/>
                <w:iCs/>
                <w:sz w:val="18"/>
                <w:szCs w:val="18"/>
              </w:rPr>
              <w:t xml:space="preserve">Abatement of urban sprawl on the periphery of the City </w:t>
            </w:r>
          </w:p>
        </w:tc>
        <w:tc>
          <w:tcPr>
            <w:tcW w:w="0" w:type="auto"/>
            <w:hideMark/>
          </w:tcPr>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Combat urban sprawl.</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Create economies of urbanisation.</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Focus on in-fill and redevelopment.</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lang w:val="fr-FR"/>
              </w:rPr>
            </w:pPr>
            <w:r>
              <w:rPr>
                <w:rFonts w:ascii="Arial" w:eastAsia="Calibri" w:hAnsi="Arial" w:cs="Arial"/>
                <w:iCs/>
                <w:sz w:val="18"/>
                <w:szCs w:val="18"/>
                <w:lang w:val="fr-FR"/>
              </w:rPr>
              <w:t>Support efficient infrastructure provision (capital investment).</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Provide a mechanism for effective growth management.</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Support a more efficient urban form that is public transport orientated.</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Protect environmentally sensitive areas, agricultural land and open space.</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Support a multi-modal transportation system.</w:t>
            </w:r>
          </w:p>
        </w:tc>
      </w:tr>
      <w:tr w:rsidR="00A867B3" w:rsidTr="00A867B3">
        <w:tc>
          <w:tcPr>
            <w:tcW w:w="1838" w:type="dxa"/>
            <w:hideMark/>
          </w:tcPr>
          <w:p w:rsidR="00A867B3" w:rsidRPr="00DF7E1C"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sidRPr="00DF7E1C">
              <w:rPr>
                <w:rFonts w:ascii="Arial" w:eastAsia="Calibri" w:hAnsi="Arial" w:cs="Arial"/>
                <w:iCs/>
                <w:sz w:val="18"/>
                <w:szCs w:val="18"/>
              </w:rPr>
              <w:t>Increased densification of strategic locations</w:t>
            </w:r>
          </w:p>
        </w:tc>
        <w:tc>
          <w:tcPr>
            <w:tcW w:w="0" w:type="auto"/>
            <w:hideMark/>
          </w:tcPr>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Low density and dispersed activities</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 xml:space="preserve">Market preference for one </w:t>
            </w:r>
            <w:proofErr w:type="spellStart"/>
            <w:r>
              <w:rPr>
                <w:rFonts w:ascii="Arial" w:eastAsia="Calibri" w:hAnsi="Arial" w:cs="Arial"/>
                <w:iCs/>
                <w:sz w:val="18"/>
                <w:szCs w:val="18"/>
              </w:rPr>
              <w:t>erf</w:t>
            </w:r>
            <w:proofErr w:type="spellEnd"/>
            <w:r>
              <w:rPr>
                <w:rFonts w:ascii="Arial" w:eastAsia="Calibri" w:hAnsi="Arial" w:cs="Arial"/>
                <w:iCs/>
                <w:sz w:val="18"/>
                <w:szCs w:val="18"/>
              </w:rPr>
              <w:t xml:space="preserve"> one unit</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Perceptions that increased density equates to low cost housing</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Wasted land opportunities e.g. car parking above ground</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Low coverage and height restrictions</w:t>
            </w:r>
          </w:p>
        </w:tc>
        <w:tc>
          <w:tcPr>
            <w:tcW w:w="0" w:type="auto"/>
            <w:hideMark/>
          </w:tcPr>
          <w:p w:rsidR="00A867B3" w:rsidRPr="00074CD0"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
                <w:iCs/>
                <w:sz w:val="18"/>
                <w:szCs w:val="18"/>
              </w:rPr>
            </w:pPr>
            <w:r w:rsidRPr="00074CD0">
              <w:rPr>
                <w:rFonts w:ascii="Arial" w:eastAsia="Calibri" w:hAnsi="Arial" w:cs="Arial"/>
                <w:i/>
                <w:iCs/>
                <w:sz w:val="18"/>
                <w:szCs w:val="18"/>
              </w:rPr>
              <w:t xml:space="preserve">Higher densities and clustered activities in identified strategic locations, </w:t>
            </w:r>
          </w:p>
          <w:p w:rsidR="00A867B3" w:rsidRPr="00074CD0"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
                <w:iCs/>
                <w:sz w:val="18"/>
                <w:szCs w:val="18"/>
              </w:rPr>
            </w:pPr>
            <w:r w:rsidRPr="00074CD0">
              <w:rPr>
                <w:rFonts w:ascii="Arial" w:eastAsia="Calibri" w:hAnsi="Arial" w:cs="Arial"/>
                <w:i/>
                <w:iCs/>
                <w:sz w:val="18"/>
                <w:szCs w:val="18"/>
              </w:rPr>
              <w:t>Co-ordinated investment in infrastructure to support densification initiatives</w:t>
            </w:r>
          </w:p>
        </w:tc>
        <w:tc>
          <w:tcPr>
            <w:tcW w:w="0" w:type="auto"/>
            <w:hideMark/>
          </w:tcPr>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Promote appropriate densities and densification in appropriate locations.</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Promote the optimal use of existing and future infrastructure and resources.</w:t>
            </w:r>
          </w:p>
        </w:tc>
      </w:tr>
      <w:tr w:rsidR="00A867B3" w:rsidTr="00A867B3">
        <w:tc>
          <w:tcPr>
            <w:tcW w:w="1838" w:type="dxa"/>
            <w:hideMark/>
          </w:tcPr>
          <w:p w:rsidR="00A867B3" w:rsidRPr="00DF7E1C"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sidRPr="00DF7E1C">
              <w:rPr>
                <w:rFonts w:ascii="Arial" w:eastAsia="Calibri" w:hAnsi="Arial" w:cs="Arial"/>
                <w:iCs/>
                <w:sz w:val="18"/>
                <w:szCs w:val="18"/>
              </w:rPr>
              <w:t xml:space="preserve">Facilitating sustainable housing environments in appropriate </w:t>
            </w:r>
            <w:r w:rsidRPr="00DF7E1C">
              <w:rPr>
                <w:rFonts w:ascii="Arial" w:eastAsia="Calibri" w:hAnsi="Arial" w:cs="Arial"/>
                <w:iCs/>
                <w:sz w:val="18"/>
                <w:szCs w:val="18"/>
              </w:rPr>
              <w:lastRenderedPageBreak/>
              <w:t>locations</w:t>
            </w:r>
          </w:p>
        </w:tc>
        <w:tc>
          <w:tcPr>
            <w:tcW w:w="0" w:type="auto"/>
            <w:hideMark/>
          </w:tcPr>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lastRenderedPageBreak/>
              <w:t>Subsidised housing located on the periphery of the City and related opportunities</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Lag in delivery of non-</w:t>
            </w:r>
            <w:r>
              <w:rPr>
                <w:rFonts w:ascii="Arial" w:eastAsia="Calibri" w:hAnsi="Arial" w:cs="Arial"/>
                <w:iCs/>
                <w:sz w:val="18"/>
                <w:szCs w:val="18"/>
              </w:rPr>
              <w:lastRenderedPageBreak/>
              <w:t>residential components of new housing schemes e.g. clinics / schools</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 xml:space="preserve">Focus on 250m² per </w:t>
            </w:r>
            <w:proofErr w:type="spellStart"/>
            <w:r>
              <w:rPr>
                <w:rFonts w:ascii="Arial" w:eastAsia="Calibri" w:hAnsi="Arial" w:cs="Arial"/>
                <w:iCs/>
                <w:sz w:val="18"/>
                <w:szCs w:val="18"/>
              </w:rPr>
              <w:t>erf</w:t>
            </w:r>
            <w:proofErr w:type="spellEnd"/>
          </w:p>
        </w:tc>
        <w:tc>
          <w:tcPr>
            <w:tcW w:w="0" w:type="auto"/>
            <w:hideMark/>
          </w:tcPr>
          <w:p w:rsidR="00A867B3" w:rsidRPr="00074CD0"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
                <w:iCs/>
                <w:sz w:val="18"/>
                <w:szCs w:val="18"/>
              </w:rPr>
            </w:pPr>
            <w:r w:rsidRPr="00074CD0">
              <w:rPr>
                <w:rFonts w:ascii="Arial" w:eastAsia="Calibri" w:hAnsi="Arial" w:cs="Arial"/>
                <w:i/>
                <w:iCs/>
                <w:sz w:val="18"/>
                <w:szCs w:val="18"/>
              </w:rPr>
              <w:lastRenderedPageBreak/>
              <w:t xml:space="preserve">Increased focus on in-fill and programmes in closer proximity to existing opportunities and </w:t>
            </w:r>
            <w:r w:rsidRPr="00074CD0">
              <w:rPr>
                <w:rFonts w:ascii="Arial" w:eastAsia="Calibri" w:hAnsi="Arial" w:cs="Arial"/>
                <w:i/>
                <w:iCs/>
                <w:sz w:val="18"/>
                <w:szCs w:val="18"/>
              </w:rPr>
              <w:lastRenderedPageBreak/>
              <w:t>infrastructure</w:t>
            </w:r>
          </w:p>
          <w:p w:rsidR="00A867B3" w:rsidRPr="00074CD0"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
                <w:iCs/>
                <w:sz w:val="18"/>
                <w:szCs w:val="18"/>
              </w:rPr>
            </w:pPr>
            <w:r w:rsidRPr="00074CD0">
              <w:rPr>
                <w:rFonts w:ascii="Arial" w:eastAsia="Calibri" w:hAnsi="Arial" w:cs="Arial"/>
                <w:i/>
                <w:iCs/>
                <w:sz w:val="18"/>
                <w:szCs w:val="18"/>
              </w:rPr>
              <w:t>Range of housing typologies to support the accommodation of various needs</w:t>
            </w:r>
          </w:p>
        </w:tc>
        <w:tc>
          <w:tcPr>
            <w:tcW w:w="0" w:type="auto"/>
            <w:hideMark/>
          </w:tcPr>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lastRenderedPageBreak/>
              <w:t>Develop appropriate housing typologies.</w:t>
            </w:r>
          </w:p>
          <w:p w:rsidR="00A867B3" w:rsidRDefault="00A867B3">
            <w:pPr>
              <w:widowControl w:val="0"/>
              <w:tabs>
                <w:tab w:val="left" w:pos="170"/>
              </w:tabs>
              <w:suppressAutoHyphens/>
              <w:autoSpaceDE w:val="0"/>
              <w:autoSpaceDN w:val="0"/>
              <w:adjustRightInd w:val="0"/>
              <w:spacing w:line="234" w:lineRule="atLeast"/>
              <w:textAlignment w:val="center"/>
              <w:rPr>
                <w:rFonts w:ascii="Arial" w:eastAsia="Calibri" w:hAnsi="Arial" w:cs="Arial"/>
                <w:iCs/>
                <w:sz w:val="18"/>
                <w:szCs w:val="18"/>
              </w:rPr>
            </w:pPr>
            <w:r>
              <w:rPr>
                <w:rFonts w:ascii="Arial" w:eastAsia="Calibri" w:hAnsi="Arial" w:cs="Arial"/>
                <w:iCs/>
                <w:sz w:val="18"/>
                <w:szCs w:val="18"/>
              </w:rPr>
              <w:t>Promote adequate provision of social and economic amenities.</w:t>
            </w:r>
          </w:p>
        </w:tc>
      </w:tr>
    </w:tbl>
    <w:p w:rsidR="00074CD0" w:rsidRDefault="00A867B3" w:rsidP="00074CD0">
      <w:pPr>
        <w:jc w:val="both"/>
        <w:rPr>
          <w:rFonts w:ascii="Arial" w:hAnsi="Arial" w:cs="Arial"/>
          <w:sz w:val="20"/>
          <w:szCs w:val="20"/>
        </w:rPr>
      </w:pPr>
      <w:r>
        <w:rPr>
          <w:rFonts w:ascii="Arial" w:hAnsi="Arial" w:cs="Arial"/>
          <w:sz w:val="20"/>
          <w:szCs w:val="20"/>
        </w:rPr>
        <w:lastRenderedPageBreak/>
        <w:t xml:space="preserve">If combined the strategies relating to economic infrastructure (economic and mixed use nodes, transportation networks), sustainable development (CoJ bio-diversity plan, JMOSS), transportation (Rea Vaya – BRT, Corridors of Freedom), meeting residential demand (SHUSUP, Corridors of Freedom, Mixed Use Nodes, managing urban growth on the periphery through an urban development boundary, informal settlements intervention (including both in-situ upgrading of informal settlements and associated housing projects), facilitating sustainable housing environments (provision of community facilities and basic infrastructure) provide a spatial realisation of the SDF. This can be reflected spatially (see </w:t>
      </w:r>
      <w:r>
        <w:rPr>
          <w:rFonts w:ascii="Arial" w:hAnsi="Arial" w:cs="Arial"/>
          <w:sz w:val="20"/>
          <w:szCs w:val="20"/>
        </w:rPr>
        <w:fldChar w:fldCharType="begin"/>
      </w:r>
      <w:r>
        <w:rPr>
          <w:rFonts w:ascii="Arial" w:hAnsi="Arial" w:cs="Arial"/>
          <w:sz w:val="20"/>
          <w:szCs w:val="20"/>
        </w:rPr>
        <w:instrText xml:space="preserve"> REF _Ref416363872 \h  \* MERGEFORMAT </w:instrText>
      </w:r>
      <w:r>
        <w:rPr>
          <w:rFonts w:ascii="Arial" w:hAnsi="Arial" w:cs="Arial"/>
          <w:sz w:val="20"/>
          <w:szCs w:val="20"/>
        </w:rPr>
      </w:r>
      <w:r>
        <w:rPr>
          <w:rFonts w:ascii="Arial" w:hAnsi="Arial" w:cs="Arial"/>
          <w:sz w:val="20"/>
          <w:szCs w:val="20"/>
        </w:rPr>
        <w:fldChar w:fldCharType="separate"/>
      </w:r>
      <w:r w:rsidR="00786C78" w:rsidRPr="00786C78">
        <w:rPr>
          <w:sz w:val="20"/>
          <w:szCs w:val="20"/>
        </w:rPr>
        <w:t xml:space="preserve">Figure </w:t>
      </w:r>
      <w:r w:rsidR="00786C78" w:rsidRPr="00786C78">
        <w:rPr>
          <w:noProof/>
          <w:sz w:val="20"/>
          <w:szCs w:val="20"/>
        </w:rPr>
        <w:t>2</w:t>
      </w:r>
      <w:r>
        <w:rPr>
          <w:rFonts w:ascii="Arial" w:hAnsi="Arial" w:cs="Arial"/>
          <w:sz w:val="20"/>
          <w:szCs w:val="20"/>
        </w:rPr>
        <w:fldChar w:fldCharType="end"/>
      </w:r>
      <w:r>
        <w:rPr>
          <w:rFonts w:ascii="Arial" w:hAnsi="Arial" w:cs="Arial"/>
          <w:sz w:val="20"/>
          <w:szCs w:val="20"/>
        </w:rPr>
        <w:t>):</w:t>
      </w:r>
    </w:p>
    <w:p w:rsidR="00074CD0" w:rsidRDefault="00074CD0" w:rsidP="00074CD0">
      <w:pPr>
        <w:jc w:val="both"/>
      </w:pPr>
      <w:r>
        <w:rPr>
          <w:noProof/>
          <w:lang w:val="en-US"/>
        </w:rPr>
        <mc:AlternateContent>
          <mc:Choice Requires="wps">
            <w:drawing>
              <wp:anchor distT="0" distB="0" distL="114300" distR="114300" simplePos="0" relativeHeight="251639808" behindDoc="0" locked="0" layoutInCell="1" allowOverlap="1" wp14:anchorId="0EAA2D47" wp14:editId="3197B058">
                <wp:simplePos x="0" y="0"/>
                <wp:positionH relativeFrom="column">
                  <wp:posOffset>9525</wp:posOffset>
                </wp:positionH>
                <wp:positionV relativeFrom="paragraph">
                  <wp:posOffset>16510</wp:posOffset>
                </wp:positionV>
                <wp:extent cx="4614545" cy="238125"/>
                <wp:effectExtent l="0" t="0" r="0" b="9525"/>
                <wp:wrapNone/>
                <wp:docPr id="55313" name="Text Box 55313"/>
                <wp:cNvGraphicFramePr/>
                <a:graphic xmlns:a="http://schemas.openxmlformats.org/drawingml/2006/main">
                  <a:graphicData uri="http://schemas.microsoft.com/office/word/2010/wordprocessingShape">
                    <wps:wsp>
                      <wps:cNvSpPr txBox="1"/>
                      <wps:spPr>
                        <a:xfrm>
                          <a:off x="0" y="0"/>
                          <a:ext cx="4614545" cy="238125"/>
                        </a:xfrm>
                        <a:prstGeom prst="rect">
                          <a:avLst/>
                        </a:prstGeom>
                        <a:solidFill>
                          <a:prstClr val="white"/>
                        </a:solidFill>
                        <a:ln>
                          <a:noFill/>
                        </a:ln>
                        <a:effectLst/>
                      </wps:spPr>
                      <wps:txbx>
                        <w:txbxContent>
                          <w:p w:rsidR="00152622" w:rsidRPr="00DF7E1C" w:rsidRDefault="00152622" w:rsidP="00A867B3">
                            <w:pPr>
                              <w:pStyle w:val="Caption"/>
                              <w:rPr>
                                <w:rFonts w:ascii="Arial" w:hAnsi="Arial" w:cs="Arial"/>
                                <w:b w:val="0"/>
                                <w:i/>
                                <w:noProof/>
                                <w:color w:val="auto"/>
                                <w:sz w:val="18"/>
                              </w:rPr>
                            </w:pPr>
                            <w:bookmarkStart w:id="10" w:name="_Ref416363872"/>
                            <w:bookmarkStart w:id="11" w:name="_Toc416865126"/>
                            <w:r w:rsidRPr="00DF7E1C">
                              <w:rPr>
                                <w:b w:val="0"/>
                                <w:i/>
                                <w:color w:val="auto"/>
                                <w:sz w:val="18"/>
                              </w:rPr>
                              <w:t xml:space="preserve">Figure </w:t>
                            </w:r>
                            <w:r w:rsidRPr="00DF7E1C">
                              <w:rPr>
                                <w:color w:val="auto"/>
                              </w:rPr>
                              <w:fldChar w:fldCharType="begin"/>
                            </w:r>
                            <w:r w:rsidRPr="00DF7E1C">
                              <w:rPr>
                                <w:b w:val="0"/>
                                <w:i/>
                                <w:color w:val="auto"/>
                                <w:sz w:val="18"/>
                              </w:rPr>
                              <w:instrText xml:space="preserve"> SEQ Figure \* ARABIC </w:instrText>
                            </w:r>
                            <w:r w:rsidRPr="00DF7E1C">
                              <w:rPr>
                                <w:color w:val="auto"/>
                              </w:rPr>
                              <w:fldChar w:fldCharType="separate"/>
                            </w:r>
                            <w:r w:rsidRPr="00DF7E1C">
                              <w:rPr>
                                <w:b w:val="0"/>
                                <w:i/>
                                <w:noProof/>
                                <w:color w:val="auto"/>
                                <w:sz w:val="18"/>
                              </w:rPr>
                              <w:t>2</w:t>
                            </w:r>
                            <w:r w:rsidRPr="00DF7E1C">
                              <w:rPr>
                                <w:color w:val="auto"/>
                              </w:rPr>
                              <w:fldChar w:fldCharType="end"/>
                            </w:r>
                            <w:bookmarkEnd w:id="10"/>
                            <w:r w:rsidRPr="00DF7E1C">
                              <w:rPr>
                                <w:b w:val="0"/>
                                <w:i/>
                                <w:color w:val="auto"/>
                                <w:sz w:val="18"/>
                              </w:rPr>
                              <w:t>: Spatial Representation of SDF strategies and objectives</w:t>
                            </w:r>
                            <w:bookmarkEnd w:id="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313" o:spid="_x0000_s1028" type="#_x0000_t202" style="position:absolute;left:0;text-align:left;margin-left:.75pt;margin-top:1.3pt;width:363.35pt;height:18.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" stroked="f">
                <v:textbox inset="0,0,0,0">
                  <w:txbxContent>
                    <w:p w:rsidR="00152622" w:rsidRPr="00DF7E1C" w:rsidRDefault="00152622" w:rsidP="00A867B3">
                      <w:pPr>
                        <w:pStyle w:val="Caption"/>
                        <w:rPr>
                          <w:rFonts w:ascii="Arial" w:hAnsi="Arial" w:cs="Arial"/>
                          <w:b w:val="0"/>
                          <w:i/>
                          <w:noProof/>
                          <w:color w:val="auto"/>
                          <w:sz w:val="18"/>
                        </w:rPr>
                      </w:pPr>
                      <w:bookmarkStart w:id="16" w:name="_Ref416363872"/>
                      <w:bookmarkStart w:id="17" w:name="_Toc416865126"/>
                      <w:r w:rsidRPr="00DF7E1C">
                        <w:rPr>
                          <w:b w:val="0"/>
                          <w:i/>
                          <w:color w:val="auto"/>
                          <w:sz w:val="18"/>
                        </w:rPr>
                        <w:t xml:space="preserve">Figure </w:t>
                      </w:r>
                      <w:r w:rsidRPr="00DF7E1C">
                        <w:rPr>
                          <w:color w:val="auto"/>
                        </w:rPr>
                        <w:fldChar w:fldCharType="begin"/>
                      </w:r>
                      <w:r w:rsidRPr="00DF7E1C">
                        <w:rPr>
                          <w:b w:val="0"/>
                          <w:i/>
                          <w:color w:val="auto"/>
                          <w:sz w:val="18"/>
                        </w:rPr>
                        <w:instrText xml:space="preserve"> SEQ Figure \* ARABIC </w:instrText>
                      </w:r>
                      <w:r w:rsidRPr="00DF7E1C">
                        <w:rPr>
                          <w:color w:val="auto"/>
                        </w:rPr>
                        <w:fldChar w:fldCharType="separate"/>
                      </w:r>
                      <w:r w:rsidRPr="00DF7E1C">
                        <w:rPr>
                          <w:b w:val="0"/>
                          <w:i/>
                          <w:noProof/>
                          <w:color w:val="auto"/>
                          <w:sz w:val="18"/>
                        </w:rPr>
                        <w:t>2</w:t>
                      </w:r>
                      <w:r w:rsidRPr="00DF7E1C">
                        <w:rPr>
                          <w:color w:val="auto"/>
                        </w:rPr>
                        <w:fldChar w:fldCharType="end"/>
                      </w:r>
                      <w:bookmarkEnd w:id="16"/>
                      <w:r w:rsidRPr="00DF7E1C">
                        <w:rPr>
                          <w:b w:val="0"/>
                          <w:i/>
                          <w:color w:val="auto"/>
                          <w:sz w:val="18"/>
                        </w:rPr>
                        <w:t>: Spatial Representation of SDF strategies and objectives</w:t>
                      </w:r>
                      <w:bookmarkEnd w:id="17"/>
                    </w:p>
                  </w:txbxContent>
                </v:textbox>
              </v:shape>
            </w:pict>
          </mc:Fallback>
        </mc:AlternateContent>
      </w:r>
      <w:bookmarkStart w:id="12" w:name="_Toc416788488"/>
      <w:r>
        <w:rPr>
          <w:noProof/>
          <w:lang w:val="en-US"/>
        </w:rPr>
        <w:drawing>
          <wp:inline distT="0" distB="0" distL="0" distR="0" wp14:anchorId="2354F89C" wp14:editId="0DD24DF2">
            <wp:extent cx="3933825" cy="5774855"/>
            <wp:effectExtent l="0" t="0" r="0" b="0"/>
            <wp:docPr id="55319" name="Picture 5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36684" cy="5779052"/>
                    </a:xfrm>
                    <a:prstGeom prst="rect">
                      <a:avLst/>
                    </a:prstGeom>
                    <a:noFill/>
                    <a:ln>
                      <a:noFill/>
                    </a:ln>
                  </pic:spPr>
                </pic:pic>
              </a:graphicData>
            </a:graphic>
          </wp:inline>
        </w:drawing>
      </w:r>
    </w:p>
    <w:p w:rsidR="00A867B3" w:rsidRDefault="00A867B3" w:rsidP="00F2425D">
      <w:pPr>
        <w:pStyle w:val="Heading1"/>
        <w:numPr>
          <w:ilvl w:val="0"/>
          <w:numId w:val="7"/>
        </w:numPr>
      </w:pPr>
      <w:bookmarkStart w:id="13" w:name="_Toc416857498"/>
      <w:r>
        <w:lastRenderedPageBreak/>
        <w:t>City-Wide Catalytic Projects</w:t>
      </w:r>
      <w:bookmarkEnd w:id="12"/>
      <w:bookmarkEnd w:id="13"/>
    </w:p>
    <w:p w:rsidR="00A867B3" w:rsidRDefault="00A867B3" w:rsidP="00A867B3">
      <w:pPr>
        <w:pStyle w:val="ListParagraph"/>
        <w:ind w:left="0"/>
        <w:rPr>
          <w:rFonts w:ascii="Arial" w:hAnsi="Arial" w:cs="Arial"/>
          <w:sz w:val="20"/>
          <w:szCs w:val="20"/>
        </w:rPr>
      </w:pPr>
    </w:p>
    <w:p w:rsidR="00A867B3" w:rsidRDefault="00A867B3" w:rsidP="00A867B3">
      <w:pPr>
        <w:pStyle w:val="ListParagraph"/>
        <w:ind w:left="0"/>
        <w:rPr>
          <w:rFonts w:ascii="Arial" w:hAnsi="Arial" w:cs="Arial"/>
          <w:sz w:val="20"/>
          <w:szCs w:val="20"/>
        </w:rPr>
      </w:pPr>
      <w:r>
        <w:rPr>
          <w:rFonts w:ascii="Arial" w:hAnsi="Arial" w:cs="Arial"/>
          <w:sz w:val="20"/>
          <w:szCs w:val="20"/>
        </w:rPr>
        <w:t>There are City-Wide or large scale projects that are required to either i) keep the City Functioning or ii) aid in achieving the desired Human Settlement SDF outcomes:</w:t>
      </w:r>
    </w:p>
    <w:p w:rsidR="00A867B3" w:rsidRDefault="00A867B3" w:rsidP="00A867B3">
      <w:pPr>
        <w:pStyle w:val="ListParagraph"/>
        <w:ind w:left="0"/>
        <w:rPr>
          <w:rFonts w:ascii="Arial" w:hAnsi="Arial" w:cs="Arial"/>
          <w:sz w:val="20"/>
          <w:szCs w:val="20"/>
        </w:rPr>
      </w:pPr>
      <w:r>
        <w:rPr>
          <w:noProof/>
          <w:lang w:val="en-US"/>
        </w:rPr>
        <mc:AlternateContent>
          <mc:Choice Requires="wps">
            <w:drawing>
              <wp:anchor distT="0" distB="0" distL="114300" distR="114300" simplePos="0" relativeHeight="251640832" behindDoc="0" locked="0" layoutInCell="1" allowOverlap="1" wp14:anchorId="5804E526" wp14:editId="4ED7D166">
                <wp:simplePos x="0" y="0"/>
                <wp:positionH relativeFrom="column">
                  <wp:posOffset>-38100</wp:posOffset>
                </wp:positionH>
                <wp:positionV relativeFrom="paragraph">
                  <wp:posOffset>31115</wp:posOffset>
                </wp:positionV>
                <wp:extent cx="5895975" cy="228600"/>
                <wp:effectExtent l="0" t="0" r="9525" b="0"/>
                <wp:wrapNone/>
                <wp:docPr id="55311" name="Text Box 55311"/>
                <wp:cNvGraphicFramePr/>
                <a:graphic xmlns:a="http://schemas.openxmlformats.org/drawingml/2006/main">
                  <a:graphicData uri="http://schemas.microsoft.com/office/word/2010/wordprocessingShape">
                    <wps:wsp>
                      <wps:cNvSpPr txBox="1"/>
                      <wps:spPr>
                        <a:xfrm>
                          <a:off x="0" y="0"/>
                          <a:ext cx="5895975" cy="228600"/>
                        </a:xfrm>
                        <a:prstGeom prst="rect">
                          <a:avLst/>
                        </a:prstGeom>
                        <a:solidFill>
                          <a:prstClr val="white"/>
                        </a:solidFill>
                        <a:ln>
                          <a:noFill/>
                        </a:ln>
                        <a:effectLst/>
                      </wps:spPr>
                      <wps:txbx>
                        <w:txbxContent>
                          <w:p w:rsidR="00152622" w:rsidRPr="00074CD0" w:rsidRDefault="00152622" w:rsidP="00A867B3">
                            <w:pPr>
                              <w:pStyle w:val="Caption"/>
                              <w:rPr>
                                <w:rFonts w:ascii="Arial" w:hAnsi="Arial" w:cs="Arial"/>
                                <w:b w:val="0"/>
                                <w:i/>
                                <w:noProof/>
                                <w:color w:val="auto"/>
                                <w:sz w:val="18"/>
                              </w:rPr>
                            </w:pPr>
                            <w:bookmarkStart w:id="14" w:name="_Toc416865102"/>
                            <w:r w:rsidRPr="00074CD0">
                              <w:rPr>
                                <w:b w:val="0"/>
                                <w:i/>
                                <w:color w:val="auto"/>
                                <w:sz w:val="18"/>
                              </w:rPr>
                              <w:t xml:space="preserve">Table </w:t>
                            </w:r>
                            <w:r w:rsidRPr="00074CD0">
                              <w:rPr>
                                <w:b w:val="0"/>
                                <w:i/>
                                <w:color w:val="auto"/>
                                <w:sz w:val="18"/>
                              </w:rPr>
                              <w:fldChar w:fldCharType="begin"/>
                            </w:r>
                            <w:r w:rsidRPr="00074CD0">
                              <w:rPr>
                                <w:b w:val="0"/>
                                <w:i/>
                                <w:color w:val="auto"/>
                                <w:sz w:val="18"/>
                              </w:rPr>
                              <w:instrText xml:space="preserve"> SEQ Table \* ARABIC </w:instrText>
                            </w:r>
                            <w:r w:rsidRPr="00074CD0">
                              <w:rPr>
                                <w:b w:val="0"/>
                                <w:i/>
                                <w:color w:val="auto"/>
                                <w:sz w:val="18"/>
                              </w:rPr>
                              <w:fldChar w:fldCharType="separate"/>
                            </w:r>
                            <w:r w:rsidRPr="00074CD0">
                              <w:rPr>
                                <w:b w:val="0"/>
                                <w:i/>
                                <w:noProof/>
                                <w:color w:val="auto"/>
                                <w:sz w:val="18"/>
                              </w:rPr>
                              <w:t>2</w:t>
                            </w:r>
                            <w:r w:rsidRPr="00074CD0">
                              <w:rPr>
                                <w:b w:val="0"/>
                                <w:i/>
                                <w:color w:val="auto"/>
                                <w:sz w:val="18"/>
                              </w:rPr>
                              <w:fldChar w:fldCharType="end"/>
                            </w:r>
                            <w:r w:rsidRPr="00074CD0">
                              <w:rPr>
                                <w:b w:val="0"/>
                                <w:i/>
                                <w:color w:val="auto"/>
                                <w:sz w:val="18"/>
                              </w:rPr>
                              <w:t>: City- wide catalytic projects</w:t>
                            </w:r>
                            <w:bookmarkEnd w:id="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311" o:spid="_x0000_s1029" type="#_x0000_t202" style="position:absolute;margin-left:-3pt;margin-top:2.45pt;width:464.25pt;height:1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" stroked="f">
                <v:textbox inset="0,0,0,0">
                  <w:txbxContent>
                    <w:p w:rsidR="00152622" w:rsidRPr="00074CD0" w:rsidRDefault="00152622" w:rsidP="00A867B3">
                      <w:pPr>
                        <w:pStyle w:val="Caption"/>
                        <w:rPr>
                          <w:rFonts w:ascii="Arial" w:hAnsi="Arial" w:cs="Arial"/>
                          <w:b w:val="0"/>
                          <w:i/>
                          <w:noProof/>
                          <w:color w:val="auto"/>
                          <w:sz w:val="18"/>
                        </w:rPr>
                      </w:pPr>
                      <w:bookmarkStart w:id="21" w:name="_Toc416865102"/>
                      <w:r w:rsidRPr="00074CD0">
                        <w:rPr>
                          <w:b w:val="0"/>
                          <w:i/>
                          <w:color w:val="auto"/>
                          <w:sz w:val="18"/>
                        </w:rPr>
                        <w:t xml:space="preserve">Table </w:t>
                      </w:r>
                      <w:r w:rsidRPr="00074CD0">
                        <w:rPr>
                          <w:b w:val="0"/>
                          <w:i/>
                          <w:color w:val="auto"/>
                          <w:sz w:val="18"/>
                        </w:rPr>
                        <w:fldChar w:fldCharType="begin"/>
                      </w:r>
                      <w:r w:rsidRPr="00074CD0">
                        <w:rPr>
                          <w:b w:val="0"/>
                          <w:i/>
                          <w:color w:val="auto"/>
                          <w:sz w:val="18"/>
                        </w:rPr>
                        <w:instrText xml:space="preserve"> SEQ Table \* ARABIC </w:instrText>
                      </w:r>
                      <w:r w:rsidRPr="00074CD0">
                        <w:rPr>
                          <w:b w:val="0"/>
                          <w:i/>
                          <w:color w:val="auto"/>
                          <w:sz w:val="18"/>
                        </w:rPr>
                        <w:fldChar w:fldCharType="separate"/>
                      </w:r>
                      <w:r w:rsidRPr="00074CD0">
                        <w:rPr>
                          <w:b w:val="0"/>
                          <w:i/>
                          <w:noProof/>
                          <w:color w:val="auto"/>
                          <w:sz w:val="18"/>
                        </w:rPr>
                        <w:t>2</w:t>
                      </w:r>
                      <w:r w:rsidRPr="00074CD0">
                        <w:rPr>
                          <w:b w:val="0"/>
                          <w:i/>
                          <w:color w:val="auto"/>
                          <w:sz w:val="18"/>
                        </w:rPr>
                        <w:fldChar w:fldCharType="end"/>
                      </w:r>
                      <w:r w:rsidRPr="00074CD0">
                        <w:rPr>
                          <w:b w:val="0"/>
                          <w:i/>
                          <w:color w:val="auto"/>
                          <w:sz w:val="18"/>
                        </w:rPr>
                        <w:t>: City- wide catalytic projects</w:t>
                      </w:r>
                      <w:bookmarkEnd w:id="21"/>
                    </w:p>
                  </w:txbxContent>
                </v:textbox>
              </v:shape>
            </w:pict>
          </mc:Fallback>
        </mc:AlternateContent>
      </w:r>
    </w:p>
    <w:p w:rsidR="00A867B3" w:rsidRDefault="00A867B3" w:rsidP="00A867B3">
      <w:pPr>
        <w:pStyle w:val="ListParagraph"/>
        <w:ind w:left="0"/>
        <w:rPr>
          <w:rFonts w:ascii="Arial" w:hAnsi="Arial" w:cs="Arial"/>
          <w:sz w:val="20"/>
          <w:szCs w:val="20"/>
        </w:rPr>
      </w:pPr>
    </w:p>
    <w:tbl>
      <w:tblPr>
        <w:tblStyle w:val="TableGrid"/>
        <w:tblW w:w="0" w:type="auto"/>
        <w:tblLook w:val="04A0" w:firstRow="1" w:lastRow="0" w:firstColumn="1" w:lastColumn="0" w:noHBand="0" w:noVBand="1"/>
      </w:tblPr>
      <w:tblGrid>
        <w:gridCol w:w="3348"/>
        <w:gridCol w:w="1620"/>
        <w:gridCol w:w="1800"/>
        <w:gridCol w:w="2808"/>
      </w:tblGrid>
      <w:tr w:rsidR="00A867B3" w:rsidTr="00074CD0">
        <w:trPr>
          <w:trHeight w:val="395"/>
        </w:trPr>
        <w:tc>
          <w:tcPr>
            <w:tcW w:w="3348" w:type="dxa"/>
            <w:tcBorders>
              <w:top w:val="single" w:sz="4" w:space="0" w:color="353D30" w:themeColor="text1"/>
              <w:left w:val="single" w:sz="4" w:space="0" w:color="353D30" w:themeColor="text1"/>
              <w:bottom w:val="single" w:sz="4" w:space="0" w:color="353D30" w:themeColor="text1"/>
              <w:right w:val="single" w:sz="4" w:space="0" w:color="353D30" w:themeColor="text1"/>
            </w:tcBorders>
            <w:shd w:val="clear" w:color="auto" w:fill="D9D9D9" w:themeFill="background1" w:themeFillShade="D9"/>
            <w:hideMark/>
          </w:tcPr>
          <w:p w:rsidR="00A867B3" w:rsidRDefault="00074CD0">
            <w:pPr>
              <w:pStyle w:val="ListParagraph"/>
              <w:ind w:left="0"/>
              <w:rPr>
                <w:rFonts w:ascii="Arial" w:hAnsi="Arial" w:cs="Arial"/>
                <w:b/>
                <w:sz w:val="20"/>
                <w:szCs w:val="20"/>
              </w:rPr>
            </w:pPr>
            <w:r>
              <w:rPr>
                <w:rFonts w:ascii="Arial" w:hAnsi="Arial" w:cs="Arial"/>
                <w:b/>
                <w:sz w:val="20"/>
                <w:szCs w:val="20"/>
              </w:rPr>
              <w:t>PROJECT NAME</w:t>
            </w:r>
          </w:p>
        </w:tc>
        <w:tc>
          <w:tcPr>
            <w:tcW w:w="1620" w:type="dxa"/>
            <w:tcBorders>
              <w:top w:val="single" w:sz="4" w:space="0" w:color="353D30" w:themeColor="text1"/>
              <w:left w:val="single" w:sz="4" w:space="0" w:color="353D30" w:themeColor="text1"/>
              <w:bottom w:val="single" w:sz="4" w:space="0" w:color="353D30" w:themeColor="text1"/>
              <w:right w:val="single" w:sz="4" w:space="0" w:color="353D30" w:themeColor="text1"/>
            </w:tcBorders>
            <w:shd w:val="clear" w:color="auto" w:fill="D9D9D9" w:themeFill="background1" w:themeFillShade="D9"/>
            <w:hideMark/>
          </w:tcPr>
          <w:p w:rsidR="00A867B3" w:rsidRDefault="00074CD0">
            <w:pPr>
              <w:pStyle w:val="ListParagraph"/>
              <w:ind w:left="0"/>
              <w:rPr>
                <w:rFonts w:ascii="Arial" w:hAnsi="Arial" w:cs="Arial"/>
                <w:b/>
                <w:sz w:val="20"/>
                <w:szCs w:val="20"/>
              </w:rPr>
            </w:pPr>
            <w:r>
              <w:rPr>
                <w:rFonts w:ascii="Arial" w:hAnsi="Arial" w:cs="Arial"/>
                <w:b/>
                <w:sz w:val="20"/>
                <w:szCs w:val="20"/>
              </w:rPr>
              <w:t>DIVISION</w:t>
            </w:r>
          </w:p>
        </w:tc>
        <w:tc>
          <w:tcPr>
            <w:tcW w:w="1800" w:type="dxa"/>
            <w:tcBorders>
              <w:top w:val="single" w:sz="4" w:space="0" w:color="353D30" w:themeColor="text1"/>
              <w:left w:val="single" w:sz="4" w:space="0" w:color="353D30" w:themeColor="text1"/>
              <w:bottom w:val="single" w:sz="4" w:space="0" w:color="353D30" w:themeColor="text1"/>
              <w:right w:val="single" w:sz="4" w:space="0" w:color="353D30" w:themeColor="text1"/>
            </w:tcBorders>
            <w:shd w:val="clear" w:color="auto" w:fill="D9D9D9" w:themeFill="background1" w:themeFillShade="D9"/>
            <w:hideMark/>
          </w:tcPr>
          <w:p w:rsidR="00A867B3" w:rsidRDefault="00074CD0">
            <w:pPr>
              <w:pStyle w:val="ListParagraph"/>
              <w:ind w:left="0"/>
              <w:rPr>
                <w:rFonts w:ascii="Arial" w:hAnsi="Arial" w:cs="Arial"/>
                <w:b/>
                <w:sz w:val="20"/>
                <w:szCs w:val="20"/>
              </w:rPr>
            </w:pPr>
            <w:r>
              <w:rPr>
                <w:rFonts w:ascii="Arial" w:hAnsi="Arial" w:cs="Arial"/>
                <w:b/>
                <w:sz w:val="20"/>
                <w:szCs w:val="20"/>
              </w:rPr>
              <w:t>PROJECT TYPE</w:t>
            </w:r>
          </w:p>
        </w:tc>
        <w:tc>
          <w:tcPr>
            <w:tcW w:w="2808" w:type="dxa"/>
            <w:tcBorders>
              <w:top w:val="single" w:sz="4" w:space="0" w:color="353D30" w:themeColor="text1"/>
              <w:left w:val="single" w:sz="4" w:space="0" w:color="353D30" w:themeColor="text1"/>
              <w:bottom w:val="single" w:sz="4" w:space="0" w:color="353D30" w:themeColor="text1"/>
              <w:right w:val="single" w:sz="4" w:space="0" w:color="353D30" w:themeColor="text1"/>
            </w:tcBorders>
            <w:shd w:val="clear" w:color="auto" w:fill="D9D9D9" w:themeFill="background1" w:themeFillShade="D9"/>
            <w:hideMark/>
          </w:tcPr>
          <w:p w:rsidR="00A867B3" w:rsidRDefault="00074CD0">
            <w:pPr>
              <w:pStyle w:val="ListParagraph"/>
              <w:ind w:left="0"/>
              <w:rPr>
                <w:rFonts w:ascii="Arial" w:hAnsi="Arial" w:cs="Arial"/>
                <w:b/>
                <w:sz w:val="20"/>
                <w:szCs w:val="20"/>
              </w:rPr>
            </w:pPr>
            <w:r>
              <w:rPr>
                <w:rFonts w:ascii="Arial" w:hAnsi="Arial" w:cs="Arial"/>
                <w:b/>
                <w:sz w:val="20"/>
                <w:szCs w:val="20"/>
              </w:rPr>
              <w:t>ESTIMATED TOTAL COST</w:t>
            </w:r>
          </w:p>
        </w:tc>
      </w:tr>
      <w:tr w:rsidR="00A867B3" w:rsidTr="00074CD0">
        <w:trPr>
          <w:trHeight w:val="251"/>
        </w:trPr>
        <w:tc>
          <w:tcPr>
            <w:tcW w:w="3348"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pPr>
              <w:pStyle w:val="ListParagraph"/>
              <w:ind w:left="0"/>
              <w:rPr>
                <w:rFonts w:ascii="Arial" w:hAnsi="Arial" w:cs="Arial"/>
                <w:sz w:val="20"/>
                <w:szCs w:val="20"/>
              </w:rPr>
            </w:pPr>
            <w:r>
              <w:rPr>
                <w:rFonts w:ascii="Arial" w:hAnsi="Arial" w:cs="Arial"/>
                <w:sz w:val="20"/>
                <w:szCs w:val="20"/>
              </w:rPr>
              <w:t>Watt Street Interchange/ Great Walk (Louis Botha)</w:t>
            </w:r>
          </w:p>
        </w:tc>
        <w:tc>
          <w:tcPr>
            <w:tcW w:w="1620"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pPr>
              <w:pStyle w:val="ListParagraph"/>
              <w:ind w:left="0"/>
              <w:rPr>
                <w:rFonts w:ascii="Arial" w:hAnsi="Arial" w:cs="Arial"/>
                <w:sz w:val="20"/>
                <w:szCs w:val="20"/>
              </w:rPr>
            </w:pPr>
            <w:r>
              <w:rPr>
                <w:rFonts w:ascii="Arial" w:hAnsi="Arial" w:cs="Arial"/>
                <w:sz w:val="20"/>
                <w:szCs w:val="20"/>
              </w:rPr>
              <w:t>JPC</w:t>
            </w:r>
          </w:p>
        </w:tc>
        <w:tc>
          <w:tcPr>
            <w:tcW w:w="1800"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pPr>
              <w:pStyle w:val="ListParagraph"/>
              <w:ind w:left="0"/>
              <w:rPr>
                <w:rFonts w:ascii="Arial" w:hAnsi="Arial" w:cs="Arial"/>
                <w:sz w:val="20"/>
                <w:szCs w:val="20"/>
              </w:rPr>
            </w:pPr>
            <w:r>
              <w:rPr>
                <w:rFonts w:ascii="Arial" w:hAnsi="Arial" w:cs="Arial"/>
                <w:sz w:val="20"/>
                <w:szCs w:val="20"/>
              </w:rPr>
              <w:t>Infrastructure</w:t>
            </w:r>
          </w:p>
        </w:tc>
        <w:tc>
          <w:tcPr>
            <w:tcW w:w="2808"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pPr>
              <w:pStyle w:val="ListParagraph"/>
              <w:ind w:left="0"/>
              <w:rPr>
                <w:rFonts w:ascii="Arial" w:hAnsi="Arial" w:cs="Arial"/>
                <w:sz w:val="20"/>
                <w:szCs w:val="20"/>
              </w:rPr>
            </w:pPr>
            <w:r>
              <w:rPr>
                <w:rFonts w:ascii="Arial" w:hAnsi="Arial" w:cs="Arial"/>
                <w:sz w:val="20"/>
                <w:szCs w:val="20"/>
              </w:rPr>
              <w:t>R 95,000,000.00</w:t>
            </w:r>
          </w:p>
        </w:tc>
      </w:tr>
      <w:tr w:rsidR="00A867B3" w:rsidTr="00074CD0">
        <w:trPr>
          <w:trHeight w:val="251"/>
        </w:trPr>
        <w:tc>
          <w:tcPr>
            <w:tcW w:w="3348"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pPr>
              <w:pStyle w:val="ListParagraph"/>
              <w:ind w:left="0"/>
              <w:rPr>
                <w:rFonts w:ascii="Arial" w:hAnsi="Arial" w:cs="Arial"/>
                <w:sz w:val="20"/>
                <w:szCs w:val="20"/>
              </w:rPr>
            </w:pPr>
            <w:proofErr w:type="spellStart"/>
            <w:r>
              <w:rPr>
                <w:rFonts w:ascii="Arial" w:hAnsi="Arial" w:cs="Arial"/>
                <w:sz w:val="20"/>
                <w:szCs w:val="20"/>
              </w:rPr>
              <w:t>Milpark</w:t>
            </w:r>
            <w:proofErr w:type="spellEnd"/>
            <w:r>
              <w:rPr>
                <w:rFonts w:ascii="Arial" w:hAnsi="Arial" w:cs="Arial"/>
                <w:sz w:val="20"/>
                <w:szCs w:val="20"/>
              </w:rPr>
              <w:t xml:space="preserve"> (Empire Perth)</w:t>
            </w:r>
          </w:p>
        </w:tc>
        <w:tc>
          <w:tcPr>
            <w:tcW w:w="1620"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pPr>
              <w:pStyle w:val="ListParagraph"/>
              <w:ind w:left="0"/>
              <w:rPr>
                <w:rFonts w:ascii="Arial" w:hAnsi="Arial" w:cs="Arial"/>
                <w:sz w:val="20"/>
                <w:szCs w:val="20"/>
              </w:rPr>
            </w:pPr>
            <w:r>
              <w:rPr>
                <w:rFonts w:ascii="Arial" w:hAnsi="Arial" w:cs="Arial"/>
                <w:sz w:val="20"/>
                <w:szCs w:val="20"/>
              </w:rPr>
              <w:t>JDA/ Transport</w:t>
            </w:r>
          </w:p>
        </w:tc>
        <w:tc>
          <w:tcPr>
            <w:tcW w:w="1800"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pPr>
              <w:pStyle w:val="ListParagraph"/>
              <w:ind w:left="0"/>
              <w:rPr>
                <w:rFonts w:ascii="Arial" w:hAnsi="Arial" w:cs="Arial"/>
                <w:sz w:val="20"/>
                <w:szCs w:val="20"/>
              </w:rPr>
            </w:pPr>
            <w:r>
              <w:rPr>
                <w:rFonts w:ascii="Arial" w:hAnsi="Arial" w:cs="Arial"/>
                <w:sz w:val="20"/>
                <w:szCs w:val="20"/>
              </w:rPr>
              <w:t>Infrastructure</w:t>
            </w:r>
          </w:p>
        </w:tc>
        <w:tc>
          <w:tcPr>
            <w:tcW w:w="2808"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pPr>
              <w:pStyle w:val="ListParagraph"/>
              <w:ind w:left="0"/>
              <w:rPr>
                <w:rFonts w:ascii="Arial" w:hAnsi="Arial" w:cs="Arial"/>
                <w:sz w:val="20"/>
                <w:szCs w:val="20"/>
              </w:rPr>
            </w:pPr>
            <w:r>
              <w:rPr>
                <w:rFonts w:ascii="Arial" w:hAnsi="Arial" w:cs="Arial"/>
                <w:sz w:val="20"/>
                <w:szCs w:val="20"/>
              </w:rPr>
              <w:t>R 65,000,000.00</w:t>
            </w:r>
          </w:p>
        </w:tc>
      </w:tr>
      <w:tr w:rsidR="00A867B3" w:rsidTr="00074CD0">
        <w:trPr>
          <w:trHeight w:val="251"/>
        </w:trPr>
        <w:tc>
          <w:tcPr>
            <w:tcW w:w="3348"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pPr>
              <w:pStyle w:val="ListParagraph"/>
              <w:ind w:left="0"/>
              <w:rPr>
                <w:rFonts w:ascii="Arial" w:hAnsi="Arial" w:cs="Arial"/>
                <w:sz w:val="20"/>
                <w:szCs w:val="20"/>
              </w:rPr>
            </w:pPr>
            <w:r>
              <w:rPr>
                <w:rFonts w:ascii="Arial" w:hAnsi="Arial" w:cs="Arial"/>
                <w:sz w:val="20"/>
                <w:szCs w:val="20"/>
              </w:rPr>
              <w:t>City Deep Hub (Turffontein)</w:t>
            </w:r>
          </w:p>
        </w:tc>
        <w:tc>
          <w:tcPr>
            <w:tcW w:w="1620"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pPr>
              <w:pStyle w:val="ListParagraph"/>
              <w:ind w:left="0"/>
              <w:rPr>
                <w:rFonts w:ascii="Arial" w:hAnsi="Arial" w:cs="Arial"/>
                <w:sz w:val="20"/>
                <w:szCs w:val="20"/>
              </w:rPr>
            </w:pPr>
            <w:r>
              <w:rPr>
                <w:rFonts w:ascii="Arial" w:hAnsi="Arial" w:cs="Arial"/>
                <w:sz w:val="20"/>
                <w:szCs w:val="20"/>
              </w:rPr>
              <w:t>-</w:t>
            </w:r>
          </w:p>
        </w:tc>
        <w:tc>
          <w:tcPr>
            <w:tcW w:w="1800"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r>
              <w:rPr>
                <w:rFonts w:ascii="Arial" w:hAnsi="Arial" w:cs="Arial"/>
                <w:sz w:val="20"/>
                <w:szCs w:val="20"/>
              </w:rPr>
              <w:t>Feasibility study</w:t>
            </w:r>
          </w:p>
        </w:tc>
        <w:tc>
          <w:tcPr>
            <w:tcW w:w="2808"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pPr>
              <w:pStyle w:val="ListParagraph"/>
              <w:ind w:left="0"/>
              <w:rPr>
                <w:rFonts w:ascii="Arial" w:hAnsi="Arial" w:cs="Arial"/>
                <w:sz w:val="20"/>
                <w:szCs w:val="20"/>
              </w:rPr>
            </w:pPr>
            <w:r>
              <w:rPr>
                <w:rFonts w:ascii="Arial" w:hAnsi="Arial" w:cs="Arial"/>
                <w:sz w:val="20"/>
                <w:szCs w:val="20"/>
              </w:rPr>
              <w:t>R 4,000,000.00</w:t>
            </w:r>
          </w:p>
        </w:tc>
      </w:tr>
      <w:tr w:rsidR="00A867B3" w:rsidTr="00074CD0">
        <w:trPr>
          <w:trHeight w:val="251"/>
        </w:trPr>
        <w:tc>
          <w:tcPr>
            <w:tcW w:w="3348"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pPr>
              <w:pStyle w:val="ListParagraph"/>
              <w:ind w:left="0"/>
              <w:rPr>
                <w:rFonts w:ascii="Arial" w:hAnsi="Arial" w:cs="Arial"/>
                <w:sz w:val="20"/>
                <w:szCs w:val="20"/>
              </w:rPr>
            </w:pPr>
            <w:r>
              <w:rPr>
                <w:rFonts w:ascii="Arial" w:hAnsi="Arial" w:cs="Arial"/>
                <w:sz w:val="20"/>
                <w:szCs w:val="20"/>
              </w:rPr>
              <w:t>Jabulani Mixed Use Node</w:t>
            </w:r>
          </w:p>
        </w:tc>
        <w:tc>
          <w:tcPr>
            <w:tcW w:w="1620"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pPr>
              <w:pStyle w:val="ListParagraph"/>
              <w:ind w:left="0"/>
              <w:rPr>
                <w:rFonts w:ascii="Arial" w:hAnsi="Arial" w:cs="Arial"/>
                <w:sz w:val="20"/>
                <w:szCs w:val="20"/>
              </w:rPr>
            </w:pPr>
            <w:r>
              <w:rPr>
                <w:rFonts w:ascii="Arial" w:hAnsi="Arial" w:cs="Arial"/>
                <w:sz w:val="20"/>
                <w:szCs w:val="20"/>
              </w:rPr>
              <w:t>JDA</w:t>
            </w:r>
          </w:p>
        </w:tc>
        <w:tc>
          <w:tcPr>
            <w:tcW w:w="1800"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r>
              <w:rPr>
                <w:rFonts w:ascii="Arial" w:hAnsi="Arial" w:cs="Arial"/>
                <w:sz w:val="20"/>
                <w:szCs w:val="20"/>
              </w:rPr>
              <w:t>Infrastructure</w:t>
            </w:r>
          </w:p>
        </w:tc>
        <w:tc>
          <w:tcPr>
            <w:tcW w:w="2808"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pPr>
              <w:pStyle w:val="ListParagraph"/>
              <w:ind w:left="0"/>
              <w:rPr>
                <w:rFonts w:ascii="Arial" w:hAnsi="Arial" w:cs="Arial"/>
                <w:sz w:val="20"/>
                <w:szCs w:val="20"/>
              </w:rPr>
            </w:pPr>
            <w:r>
              <w:rPr>
                <w:rFonts w:ascii="Arial" w:hAnsi="Arial" w:cs="Arial"/>
                <w:sz w:val="20"/>
                <w:szCs w:val="20"/>
              </w:rPr>
              <w:t>R 76,500,000.00</w:t>
            </w:r>
          </w:p>
        </w:tc>
      </w:tr>
      <w:tr w:rsidR="00A867B3" w:rsidTr="00074CD0">
        <w:trPr>
          <w:trHeight w:val="251"/>
        </w:trPr>
        <w:tc>
          <w:tcPr>
            <w:tcW w:w="3348"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pPr>
              <w:pStyle w:val="ListParagraph"/>
              <w:ind w:left="0"/>
              <w:rPr>
                <w:rFonts w:ascii="Arial" w:hAnsi="Arial" w:cs="Arial"/>
                <w:sz w:val="20"/>
                <w:szCs w:val="20"/>
              </w:rPr>
            </w:pPr>
            <w:proofErr w:type="spellStart"/>
            <w:r>
              <w:rPr>
                <w:rFonts w:ascii="Arial" w:hAnsi="Arial" w:cs="Arial"/>
                <w:sz w:val="20"/>
                <w:szCs w:val="20"/>
              </w:rPr>
              <w:t>Nancefield</w:t>
            </w:r>
            <w:proofErr w:type="spellEnd"/>
            <w:r>
              <w:rPr>
                <w:rFonts w:ascii="Arial" w:hAnsi="Arial" w:cs="Arial"/>
                <w:sz w:val="20"/>
                <w:szCs w:val="20"/>
              </w:rPr>
              <w:t xml:space="preserve"> Mixed Use Node</w:t>
            </w:r>
          </w:p>
        </w:tc>
        <w:tc>
          <w:tcPr>
            <w:tcW w:w="1620"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pPr>
              <w:pStyle w:val="ListParagraph"/>
              <w:ind w:left="0"/>
              <w:rPr>
                <w:rFonts w:ascii="Arial" w:hAnsi="Arial" w:cs="Arial"/>
                <w:sz w:val="20"/>
                <w:szCs w:val="20"/>
              </w:rPr>
            </w:pPr>
            <w:r>
              <w:rPr>
                <w:rFonts w:ascii="Arial" w:hAnsi="Arial" w:cs="Arial"/>
                <w:sz w:val="20"/>
                <w:szCs w:val="20"/>
              </w:rPr>
              <w:t>JDA</w:t>
            </w:r>
          </w:p>
        </w:tc>
        <w:tc>
          <w:tcPr>
            <w:tcW w:w="1800"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r>
              <w:rPr>
                <w:rFonts w:ascii="Arial" w:hAnsi="Arial" w:cs="Arial"/>
                <w:sz w:val="20"/>
                <w:szCs w:val="20"/>
              </w:rPr>
              <w:t>Infrastructure</w:t>
            </w:r>
          </w:p>
        </w:tc>
        <w:tc>
          <w:tcPr>
            <w:tcW w:w="2808"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pPr>
              <w:pStyle w:val="ListParagraph"/>
              <w:ind w:left="0"/>
              <w:rPr>
                <w:rFonts w:ascii="Arial" w:hAnsi="Arial" w:cs="Arial"/>
                <w:sz w:val="20"/>
                <w:szCs w:val="20"/>
              </w:rPr>
            </w:pPr>
            <w:r>
              <w:rPr>
                <w:rFonts w:ascii="Arial" w:hAnsi="Arial" w:cs="Arial"/>
                <w:sz w:val="20"/>
                <w:szCs w:val="20"/>
              </w:rPr>
              <w:t>R 136,233,000.00</w:t>
            </w:r>
          </w:p>
        </w:tc>
      </w:tr>
      <w:tr w:rsidR="00A867B3" w:rsidTr="00074CD0">
        <w:trPr>
          <w:trHeight w:val="251"/>
        </w:trPr>
        <w:tc>
          <w:tcPr>
            <w:tcW w:w="3348"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pPr>
              <w:pStyle w:val="ListParagraph"/>
              <w:ind w:left="0"/>
              <w:rPr>
                <w:rFonts w:ascii="Arial" w:hAnsi="Arial" w:cs="Arial"/>
                <w:sz w:val="20"/>
                <w:szCs w:val="20"/>
              </w:rPr>
            </w:pPr>
            <w:r>
              <w:rPr>
                <w:rFonts w:ascii="Arial" w:hAnsi="Arial" w:cs="Arial"/>
                <w:b/>
                <w:sz w:val="20"/>
                <w:szCs w:val="20"/>
              </w:rPr>
              <w:t>Total</w:t>
            </w:r>
          </w:p>
        </w:tc>
        <w:tc>
          <w:tcPr>
            <w:tcW w:w="1620" w:type="dxa"/>
            <w:tcBorders>
              <w:top w:val="single" w:sz="4" w:space="0" w:color="353D30" w:themeColor="text1"/>
              <w:left w:val="single" w:sz="4" w:space="0" w:color="353D30" w:themeColor="text1"/>
              <w:bottom w:val="single" w:sz="4" w:space="0" w:color="353D30" w:themeColor="text1"/>
              <w:right w:val="single" w:sz="4" w:space="0" w:color="353D30" w:themeColor="text1"/>
            </w:tcBorders>
          </w:tcPr>
          <w:p w:rsidR="00A867B3" w:rsidRDefault="00A867B3">
            <w:pPr>
              <w:pStyle w:val="ListParagraph"/>
              <w:ind w:left="0"/>
              <w:jc w:val="center"/>
              <w:rPr>
                <w:rFonts w:ascii="Arial" w:hAnsi="Arial" w:cs="Arial"/>
                <w:b/>
                <w:sz w:val="20"/>
                <w:szCs w:val="20"/>
              </w:rPr>
            </w:pPr>
          </w:p>
        </w:tc>
        <w:tc>
          <w:tcPr>
            <w:tcW w:w="1800" w:type="dxa"/>
            <w:tcBorders>
              <w:top w:val="single" w:sz="4" w:space="0" w:color="353D30" w:themeColor="text1"/>
              <w:left w:val="single" w:sz="4" w:space="0" w:color="353D30" w:themeColor="text1"/>
              <w:bottom w:val="single" w:sz="4" w:space="0" w:color="353D30" w:themeColor="text1"/>
              <w:right w:val="single" w:sz="4" w:space="0" w:color="353D30" w:themeColor="text1"/>
            </w:tcBorders>
          </w:tcPr>
          <w:p w:rsidR="00A867B3" w:rsidRDefault="00A867B3">
            <w:pPr>
              <w:pStyle w:val="ListParagraph"/>
              <w:ind w:left="0"/>
              <w:jc w:val="center"/>
              <w:rPr>
                <w:rFonts w:ascii="Arial" w:hAnsi="Arial" w:cs="Arial"/>
                <w:b/>
                <w:sz w:val="20"/>
                <w:szCs w:val="20"/>
              </w:rPr>
            </w:pPr>
          </w:p>
        </w:tc>
        <w:tc>
          <w:tcPr>
            <w:tcW w:w="2808" w:type="dxa"/>
            <w:tcBorders>
              <w:top w:val="single" w:sz="4" w:space="0" w:color="353D30" w:themeColor="text1"/>
              <w:left w:val="single" w:sz="4" w:space="0" w:color="353D30" w:themeColor="text1"/>
              <w:bottom w:val="single" w:sz="4" w:space="0" w:color="353D30" w:themeColor="text1"/>
              <w:right w:val="single" w:sz="4" w:space="0" w:color="353D30" w:themeColor="text1"/>
            </w:tcBorders>
            <w:hideMark/>
          </w:tcPr>
          <w:p w:rsidR="00A867B3" w:rsidRDefault="00A867B3">
            <w:pPr>
              <w:rPr>
                <w:rFonts w:ascii="Arial" w:hAnsi="Arial" w:cs="Arial"/>
                <w:b/>
                <w:sz w:val="20"/>
                <w:szCs w:val="20"/>
              </w:rPr>
            </w:pPr>
            <w:r>
              <w:rPr>
                <w:rFonts w:ascii="Arial" w:hAnsi="Arial" w:cs="Arial"/>
                <w:sz w:val="20"/>
                <w:szCs w:val="20"/>
              </w:rPr>
              <w:t>R 376,733,000.00</w:t>
            </w:r>
          </w:p>
        </w:tc>
      </w:tr>
    </w:tbl>
    <w:p w:rsidR="00A867B3" w:rsidRDefault="00A867B3" w:rsidP="00F2425D">
      <w:pPr>
        <w:pStyle w:val="Heading2"/>
        <w:numPr>
          <w:ilvl w:val="1"/>
          <w:numId w:val="7"/>
        </w:numPr>
        <w:rPr>
          <w:color w:val="auto"/>
        </w:rPr>
      </w:pPr>
      <w:bookmarkStart w:id="15" w:name="_Toc416788489"/>
      <w:bookmarkStart w:id="16" w:name="_Toc416857499"/>
      <w:r>
        <w:rPr>
          <w:color w:val="auto"/>
        </w:rPr>
        <w:t>Coordination of SIPs</w:t>
      </w:r>
      <w:bookmarkEnd w:id="15"/>
      <w:bookmarkEnd w:id="16"/>
    </w:p>
    <w:p w:rsidR="00A867B3" w:rsidRDefault="00A867B3" w:rsidP="00A867B3">
      <w:pPr>
        <w:pStyle w:val="ListParagraph"/>
        <w:ind w:left="0"/>
        <w:rPr>
          <w:rFonts w:ascii="Arial" w:hAnsi="Arial" w:cs="Arial"/>
          <w:sz w:val="20"/>
          <w:szCs w:val="20"/>
        </w:rPr>
      </w:pPr>
      <w:r>
        <w:rPr>
          <w:rFonts w:ascii="Arial" w:hAnsi="Arial" w:cs="Arial"/>
          <w:sz w:val="20"/>
          <w:szCs w:val="20"/>
        </w:rPr>
        <w:t>Concerning the Countrywide Strategic Integrated Projects (SIP), which is coordinated by the Presidential Infrastructure Coordinating Commission (PICC), the City is involved in the following initiatives:</w:t>
      </w:r>
    </w:p>
    <w:p w:rsidR="00A867B3" w:rsidRDefault="00A867B3" w:rsidP="00F2425D">
      <w:pPr>
        <w:pStyle w:val="Heading3"/>
        <w:numPr>
          <w:ilvl w:val="2"/>
          <w:numId w:val="7"/>
        </w:numPr>
        <w:rPr>
          <w:color w:val="auto"/>
        </w:rPr>
      </w:pPr>
      <w:bookmarkStart w:id="17" w:name="_Toc416788490"/>
      <w:bookmarkStart w:id="18" w:name="_Toc416857500"/>
      <w:r>
        <w:rPr>
          <w:color w:val="auto"/>
        </w:rPr>
        <w:t>SIP2 - the Durban-Free State – Gauteng Logistics and Industrial Corridor</w:t>
      </w:r>
      <w:bookmarkEnd w:id="17"/>
      <w:bookmarkEnd w:id="18"/>
      <w:r>
        <w:rPr>
          <w:color w:val="auto"/>
        </w:rPr>
        <w:t xml:space="preserve"> </w:t>
      </w:r>
    </w:p>
    <w:p w:rsidR="00A867B3" w:rsidRDefault="00A867B3" w:rsidP="00A867B3">
      <w:pPr>
        <w:pStyle w:val="ListParagraph"/>
        <w:ind w:left="0"/>
        <w:jc w:val="both"/>
        <w:rPr>
          <w:rFonts w:ascii="Arial" w:hAnsi="Arial" w:cs="Arial"/>
          <w:sz w:val="20"/>
          <w:szCs w:val="20"/>
        </w:rPr>
      </w:pPr>
      <w:r>
        <w:rPr>
          <w:rFonts w:ascii="Arial" w:hAnsi="Arial" w:cs="Arial"/>
          <w:sz w:val="20"/>
          <w:szCs w:val="20"/>
        </w:rPr>
        <w:t>The City has budgeted R90 million for the redevelopment of the City Deep Inland Logistics Port in the medium term budget. However if this facility is to fulfil its potential as a key piece of economic infrastructure, significantly more investment will be needed, and coordinated interventions from all relevant stakeholders will be required. The champion for SIP2 within the City of Johannesburg is the Transportation Department.</w:t>
      </w:r>
    </w:p>
    <w:p w:rsidR="00A867B3" w:rsidRDefault="00A867B3" w:rsidP="00F2425D">
      <w:pPr>
        <w:pStyle w:val="Heading3"/>
        <w:numPr>
          <w:ilvl w:val="2"/>
          <w:numId w:val="7"/>
        </w:numPr>
        <w:rPr>
          <w:color w:val="auto"/>
        </w:rPr>
      </w:pPr>
      <w:bookmarkStart w:id="19" w:name="_Toc416788491"/>
      <w:bookmarkStart w:id="20" w:name="_Toc416857501"/>
      <w:r>
        <w:rPr>
          <w:color w:val="auto"/>
        </w:rPr>
        <w:t>SIP 7 – Integrated urban Space and Public Transport Programme –</w:t>
      </w:r>
      <w:bookmarkEnd w:id="19"/>
      <w:bookmarkEnd w:id="20"/>
      <w:r>
        <w:rPr>
          <w:color w:val="auto"/>
        </w:rPr>
        <w:t xml:space="preserve"> </w:t>
      </w:r>
    </w:p>
    <w:p w:rsidR="00A867B3" w:rsidRDefault="00A867B3" w:rsidP="00A867B3">
      <w:pPr>
        <w:pStyle w:val="ListParagraph"/>
        <w:spacing w:line="288" w:lineRule="auto"/>
        <w:ind w:left="0"/>
        <w:jc w:val="both"/>
        <w:rPr>
          <w:rFonts w:ascii="Arial" w:hAnsi="Arial" w:cs="Arial"/>
          <w:sz w:val="20"/>
          <w:szCs w:val="20"/>
        </w:rPr>
      </w:pPr>
      <w:r>
        <w:rPr>
          <w:rFonts w:ascii="Arial" w:hAnsi="Arial" w:cs="Arial"/>
          <w:sz w:val="20"/>
          <w:szCs w:val="20"/>
        </w:rPr>
        <w:t>This SIP7 is of concern to the City. The champion for SIP7 in the City is the Development Planning Department. The policy that outlines the City’s approach to this SIP as well as the City’s approach to informal settlements and backyard shacks is outlined in: SHSUP, the city’s Integrated Transport Plan (particularly through implementation of the Rea Vaya BRT bus network) as well as in the SDF. Presently the list of SIP projects as communicated to PRASA, which is the lead agent for SIP 7 on behalf of the PICC, is as follows:</w:t>
      </w:r>
    </w:p>
    <w:p w:rsidR="00A867B3" w:rsidRDefault="00A867B3" w:rsidP="00A867B3">
      <w:pPr>
        <w:pStyle w:val="ListParagraph"/>
        <w:spacing w:line="288" w:lineRule="auto"/>
        <w:ind w:left="0"/>
        <w:jc w:val="both"/>
        <w:rPr>
          <w:rFonts w:ascii="Arial" w:hAnsi="Arial" w:cs="Arial"/>
          <w:sz w:val="20"/>
          <w:szCs w:val="20"/>
        </w:rPr>
      </w:pPr>
    </w:p>
    <w:p w:rsidR="00A867B3" w:rsidRDefault="00A867B3" w:rsidP="00A867B3">
      <w:pPr>
        <w:pStyle w:val="ListParagraph"/>
        <w:spacing w:line="288" w:lineRule="auto"/>
        <w:ind w:left="0"/>
        <w:jc w:val="both"/>
        <w:rPr>
          <w:rFonts w:ascii="Arial" w:hAnsi="Arial" w:cs="Arial"/>
          <w:sz w:val="20"/>
          <w:szCs w:val="20"/>
        </w:rPr>
      </w:pPr>
    </w:p>
    <w:p w:rsidR="00A867B3" w:rsidRDefault="00A867B3" w:rsidP="00A867B3">
      <w:pPr>
        <w:pStyle w:val="ListParagraph"/>
        <w:spacing w:line="288" w:lineRule="auto"/>
        <w:ind w:left="0"/>
        <w:jc w:val="both"/>
        <w:rPr>
          <w:rFonts w:ascii="Arial" w:hAnsi="Arial" w:cs="Arial"/>
          <w:sz w:val="20"/>
          <w:szCs w:val="20"/>
        </w:rPr>
      </w:pPr>
    </w:p>
    <w:p w:rsidR="00A867B3" w:rsidRDefault="00A867B3" w:rsidP="00A867B3">
      <w:pPr>
        <w:pStyle w:val="ListParagraph"/>
        <w:spacing w:line="288" w:lineRule="auto"/>
        <w:ind w:left="0"/>
        <w:jc w:val="both"/>
        <w:rPr>
          <w:rFonts w:ascii="Arial" w:hAnsi="Arial" w:cs="Arial"/>
          <w:sz w:val="20"/>
          <w:szCs w:val="20"/>
        </w:rPr>
      </w:pPr>
    </w:p>
    <w:p w:rsidR="00A867B3" w:rsidRDefault="00A867B3" w:rsidP="00A867B3">
      <w:pPr>
        <w:pStyle w:val="ListParagraph"/>
        <w:spacing w:line="288" w:lineRule="auto"/>
        <w:ind w:left="0"/>
        <w:jc w:val="both"/>
        <w:rPr>
          <w:rFonts w:ascii="Arial" w:hAnsi="Arial" w:cs="Arial"/>
          <w:sz w:val="20"/>
          <w:szCs w:val="20"/>
        </w:rPr>
      </w:pPr>
    </w:p>
    <w:p w:rsidR="00A867B3" w:rsidRDefault="00A867B3" w:rsidP="00A867B3">
      <w:pPr>
        <w:rPr>
          <w:rFonts w:ascii="Arial" w:hAnsi="Arial" w:cs="Arial"/>
          <w:sz w:val="20"/>
          <w:szCs w:val="20"/>
        </w:rPr>
      </w:pPr>
      <w:r>
        <w:rPr>
          <w:rFonts w:ascii="Arial" w:hAnsi="Arial" w:cs="Arial"/>
          <w:sz w:val="20"/>
          <w:szCs w:val="20"/>
        </w:rPr>
        <w:br w:type="page"/>
      </w:r>
    </w:p>
    <w:p w:rsidR="00A867B3" w:rsidRDefault="00DF7E1C" w:rsidP="00A867B3">
      <w:pPr>
        <w:pStyle w:val="ListParagraph"/>
        <w:ind w:left="0"/>
        <w:rPr>
          <w:rFonts w:ascii="Arial" w:hAnsi="Arial" w:cs="Arial"/>
          <w:sz w:val="20"/>
          <w:szCs w:val="20"/>
        </w:rPr>
      </w:pPr>
      <w:r>
        <w:rPr>
          <w:noProof/>
          <w:lang w:val="en-US"/>
        </w:rPr>
        <w:lastRenderedPageBreak/>
        <mc:AlternateContent>
          <mc:Choice Requires="wps">
            <w:drawing>
              <wp:anchor distT="0" distB="0" distL="114300" distR="114300" simplePos="0" relativeHeight="251641856" behindDoc="0" locked="0" layoutInCell="1" allowOverlap="1" wp14:anchorId="488913CA" wp14:editId="4DC90F23">
                <wp:simplePos x="0" y="0"/>
                <wp:positionH relativeFrom="column">
                  <wp:posOffset>171450</wp:posOffset>
                </wp:positionH>
                <wp:positionV relativeFrom="paragraph">
                  <wp:posOffset>142875</wp:posOffset>
                </wp:positionV>
                <wp:extent cx="3067050" cy="238125"/>
                <wp:effectExtent l="0" t="0" r="0" b="9525"/>
                <wp:wrapNone/>
                <wp:docPr id="55320" name="Text Box 55320"/>
                <wp:cNvGraphicFramePr/>
                <a:graphic xmlns:a="http://schemas.openxmlformats.org/drawingml/2006/main">
                  <a:graphicData uri="http://schemas.microsoft.com/office/word/2010/wordprocessingShape">
                    <wps:wsp>
                      <wps:cNvSpPr txBox="1"/>
                      <wps:spPr>
                        <a:xfrm>
                          <a:off x="0" y="0"/>
                          <a:ext cx="3067050" cy="238125"/>
                        </a:xfrm>
                        <a:prstGeom prst="rect">
                          <a:avLst/>
                        </a:prstGeom>
                        <a:solidFill>
                          <a:prstClr val="white"/>
                        </a:solidFill>
                        <a:ln>
                          <a:noFill/>
                        </a:ln>
                        <a:effectLst/>
                      </wps:spPr>
                      <wps:txbx>
                        <w:txbxContent>
                          <w:p w:rsidR="00152622" w:rsidRPr="00DF7E1C" w:rsidRDefault="00152622" w:rsidP="00A867B3">
                            <w:pPr>
                              <w:pStyle w:val="Caption"/>
                              <w:rPr>
                                <w:rFonts w:ascii="Arial" w:hAnsi="Arial" w:cs="Arial"/>
                                <w:b w:val="0"/>
                                <w:i/>
                                <w:noProof/>
                                <w:color w:val="auto"/>
                                <w:sz w:val="18"/>
                              </w:rPr>
                            </w:pPr>
                            <w:bookmarkStart w:id="21" w:name="_Toc416865103"/>
                            <w:r w:rsidRPr="00DF7E1C">
                              <w:rPr>
                                <w:b w:val="0"/>
                                <w:i/>
                                <w:color w:val="auto"/>
                                <w:sz w:val="18"/>
                              </w:rPr>
                              <w:t xml:space="preserve">Table </w:t>
                            </w:r>
                            <w:r w:rsidRPr="00DF7E1C">
                              <w:rPr>
                                <w:b w:val="0"/>
                                <w:i/>
                                <w:color w:val="auto"/>
                                <w:sz w:val="18"/>
                              </w:rPr>
                              <w:fldChar w:fldCharType="begin"/>
                            </w:r>
                            <w:r w:rsidRPr="00DF7E1C">
                              <w:rPr>
                                <w:b w:val="0"/>
                                <w:i/>
                                <w:color w:val="auto"/>
                                <w:sz w:val="18"/>
                              </w:rPr>
                              <w:instrText xml:space="preserve"> SEQ Table \* ARABIC </w:instrText>
                            </w:r>
                            <w:r w:rsidRPr="00DF7E1C">
                              <w:rPr>
                                <w:b w:val="0"/>
                                <w:i/>
                                <w:color w:val="auto"/>
                                <w:sz w:val="18"/>
                              </w:rPr>
                              <w:fldChar w:fldCharType="separate"/>
                            </w:r>
                            <w:r w:rsidRPr="00DF7E1C">
                              <w:rPr>
                                <w:b w:val="0"/>
                                <w:i/>
                                <w:noProof/>
                                <w:color w:val="auto"/>
                                <w:sz w:val="18"/>
                              </w:rPr>
                              <w:t>3</w:t>
                            </w:r>
                            <w:r w:rsidRPr="00DF7E1C">
                              <w:rPr>
                                <w:b w:val="0"/>
                                <w:i/>
                                <w:color w:val="auto"/>
                                <w:sz w:val="18"/>
                              </w:rPr>
                              <w:fldChar w:fldCharType="end"/>
                            </w:r>
                            <w:r w:rsidRPr="00DF7E1C">
                              <w:rPr>
                                <w:b w:val="0"/>
                                <w:i/>
                                <w:color w:val="auto"/>
                                <w:sz w:val="18"/>
                              </w:rPr>
                              <w:t>: City of Johannesburg draft SIP 7 projects 2013</w:t>
                            </w:r>
                            <w:bookmarkEnd w:id="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55320" o:spid="_x0000_s1030" type="#_x0000_t202" style="position:absolute;margin-left:13.5pt;margin-top:11.25pt;width:241.5pt;height:18.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" stroked="f">
                <v:textbox inset="0,0,0,0">
                  <w:txbxContent>
                    <w:p w:rsidR="00152622" w:rsidRPr="00DF7E1C" w:rsidRDefault="00152622" w:rsidP="00A867B3">
                      <w:pPr>
                        <w:pStyle w:val="Caption"/>
                        <w:rPr>
                          <w:rFonts w:ascii="Arial" w:hAnsi="Arial" w:cs="Arial"/>
                          <w:b w:val="0"/>
                          <w:i/>
                          <w:noProof/>
                          <w:color w:val="auto"/>
                          <w:sz w:val="18"/>
                        </w:rPr>
                      </w:pPr>
                      <w:bookmarkStart w:id="29" w:name="_Toc416865103"/>
                      <w:r w:rsidRPr="00DF7E1C">
                        <w:rPr>
                          <w:b w:val="0"/>
                          <w:i/>
                          <w:color w:val="auto"/>
                          <w:sz w:val="18"/>
                        </w:rPr>
                        <w:t xml:space="preserve">Table </w:t>
                      </w:r>
                      <w:r w:rsidRPr="00DF7E1C">
                        <w:rPr>
                          <w:b w:val="0"/>
                          <w:i/>
                          <w:color w:val="auto"/>
                          <w:sz w:val="18"/>
                        </w:rPr>
                        <w:fldChar w:fldCharType="begin"/>
                      </w:r>
                      <w:r w:rsidRPr="00DF7E1C">
                        <w:rPr>
                          <w:b w:val="0"/>
                          <w:i/>
                          <w:color w:val="auto"/>
                          <w:sz w:val="18"/>
                        </w:rPr>
                        <w:instrText xml:space="preserve"> SEQ Table \* ARABIC </w:instrText>
                      </w:r>
                      <w:r w:rsidRPr="00DF7E1C">
                        <w:rPr>
                          <w:b w:val="0"/>
                          <w:i/>
                          <w:color w:val="auto"/>
                          <w:sz w:val="18"/>
                        </w:rPr>
                        <w:fldChar w:fldCharType="separate"/>
                      </w:r>
                      <w:r w:rsidRPr="00DF7E1C">
                        <w:rPr>
                          <w:b w:val="0"/>
                          <w:i/>
                          <w:noProof/>
                          <w:color w:val="auto"/>
                          <w:sz w:val="18"/>
                        </w:rPr>
                        <w:t>3</w:t>
                      </w:r>
                      <w:r w:rsidRPr="00DF7E1C">
                        <w:rPr>
                          <w:b w:val="0"/>
                          <w:i/>
                          <w:color w:val="auto"/>
                          <w:sz w:val="18"/>
                        </w:rPr>
                        <w:fldChar w:fldCharType="end"/>
                      </w:r>
                      <w:r w:rsidRPr="00DF7E1C">
                        <w:rPr>
                          <w:b w:val="0"/>
                          <w:i/>
                          <w:color w:val="auto"/>
                          <w:sz w:val="18"/>
                        </w:rPr>
                        <w:t>: City of Johannesburg draft SIP 7 projects 2013</w:t>
                      </w:r>
                      <w:bookmarkEnd w:id="29"/>
                    </w:p>
                  </w:txbxContent>
                </v:textbox>
              </v:shape>
            </w:pict>
          </mc:Fallback>
        </mc:AlternateContent>
      </w:r>
    </w:p>
    <w:p w:rsidR="00A867B3" w:rsidRDefault="00A867B3" w:rsidP="00A867B3">
      <w:pPr>
        <w:pStyle w:val="ListParagraph"/>
        <w:ind w:left="0"/>
        <w:rPr>
          <w:rFonts w:ascii="Arial" w:hAnsi="Arial" w:cs="Arial"/>
          <w:sz w:val="20"/>
          <w:szCs w:val="20"/>
        </w:rPr>
      </w:pPr>
    </w:p>
    <w:tbl>
      <w:tblPr>
        <w:tblW w:w="8947" w:type="dxa"/>
        <w:jc w:val="center"/>
        <w:tblInd w:w="-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8"/>
        <w:gridCol w:w="5049"/>
      </w:tblGrid>
      <w:tr w:rsidR="00A867B3" w:rsidTr="00074CD0">
        <w:trPr>
          <w:trHeight w:val="332"/>
          <w:jc w:val="center"/>
        </w:trPr>
        <w:tc>
          <w:tcPr>
            <w:tcW w:w="389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A867B3" w:rsidRPr="00074CD0" w:rsidRDefault="00074CD0">
            <w:pPr>
              <w:spacing w:after="0" w:line="240" w:lineRule="auto"/>
              <w:jc w:val="both"/>
              <w:rPr>
                <w:rFonts w:eastAsia="Times New Roman" w:cstheme="minorHAnsi"/>
                <w:b/>
                <w:sz w:val="20"/>
                <w:szCs w:val="20"/>
                <w:lang w:eastAsia="en-ZA"/>
              </w:rPr>
            </w:pPr>
            <w:r w:rsidRPr="00074CD0">
              <w:rPr>
                <w:rFonts w:eastAsia="Times New Roman" w:cstheme="minorHAnsi"/>
                <w:b/>
                <w:sz w:val="20"/>
                <w:szCs w:val="20"/>
                <w:lang w:eastAsia="en-ZA"/>
              </w:rPr>
              <w:t>PROJECT NAME</w:t>
            </w:r>
          </w:p>
        </w:tc>
        <w:tc>
          <w:tcPr>
            <w:tcW w:w="504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A867B3" w:rsidRPr="00074CD0" w:rsidRDefault="00074CD0">
            <w:pPr>
              <w:spacing w:after="0" w:line="240" w:lineRule="auto"/>
              <w:rPr>
                <w:rFonts w:eastAsia="Times New Roman" w:cstheme="minorHAnsi"/>
                <w:b/>
                <w:sz w:val="20"/>
                <w:szCs w:val="20"/>
                <w:lang w:eastAsia="en-ZA"/>
              </w:rPr>
            </w:pPr>
            <w:r w:rsidRPr="00074CD0">
              <w:rPr>
                <w:rFonts w:eastAsia="Times New Roman" w:cstheme="minorHAnsi"/>
                <w:b/>
                <w:sz w:val="20"/>
                <w:szCs w:val="20"/>
                <w:lang w:eastAsia="en-ZA"/>
              </w:rPr>
              <w:t>PROJECT DESCRIPTION</w:t>
            </w:r>
          </w:p>
        </w:tc>
      </w:tr>
      <w:tr w:rsidR="00074CD0" w:rsidTr="00A867B3">
        <w:trPr>
          <w:trHeight w:val="896"/>
          <w:jc w:val="center"/>
        </w:trPr>
        <w:tc>
          <w:tcPr>
            <w:tcW w:w="3898" w:type="dxa"/>
            <w:tcBorders>
              <w:top w:val="single" w:sz="4" w:space="0" w:color="auto"/>
              <w:left w:val="single" w:sz="4" w:space="0" w:color="auto"/>
              <w:bottom w:val="single" w:sz="4" w:space="0" w:color="auto"/>
              <w:right w:val="single" w:sz="4" w:space="0" w:color="auto"/>
            </w:tcBorders>
          </w:tcPr>
          <w:p w:rsidR="00074CD0" w:rsidRDefault="00074CD0" w:rsidP="00D119D4">
            <w:pPr>
              <w:spacing w:after="0" w:line="240" w:lineRule="auto"/>
              <w:jc w:val="both"/>
              <w:rPr>
                <w:rFonts w:eastAsia="Times New Roman" w:cstheme="minorHAnsi"/>
                <w:sz w:val="20"/>
                <w:szCs w:val="20"/>
                <w:lang w:eastAsia="en-ZA"/>
              </w:rPr>
            </w:pPr>
            <w:r>
              <w:rPr>
                <w:rFonts w:eastAsia="Times New Roman" w:cstheme="minorHAnsi"/>
                <w:sz w:val="20"/>
                <w:szCs w:val="20"/>
                <w:lang w:eastAsia="en-ZA"/>
              </w:rPr>
              <w:t>Braamfischerville Ext 12&amp;13</w:t>
            </w:r>
          </w:p>
        </w:tc>
        <w:tc>
          <w:tcPr>
            <w:tcW w:w="5049" w:type="dxa"/>
            <w:tcBorders>
              <w:top w:val="single" w:sz="4" w:space="0" w:color="auto"/>
              <w:left w:val="single" w:sz="4" w:space="0" w:color="auto"/>
              <w:bottom w:val="single" w:sz="4" w:space="0" w:color="auto"/>
              <w:right w:val="single" w:sz="4" w:space="0" w:color="auto"/>
            </w:tcBorders>
            <w:shd w:val="clear" w:color="auto" w:fill="FFFFFF"/>
          </w:tcPr>
          <w:p w:rsidR="00074CD0" w:rsidRDefault="00074CD0" w:rsidP="00D119D4">
            <w:pPr>
              <w:spacing w:after="0" w:line="240" w:lineRule="auto"/>
              <w:rPr>
                <w:rFonts w:eastAsia="Times New Roman" w:cstheme="minorHAnsi"/>
                <w:sz w:val="20"/>
                <w:szCs w:val="20"/>
                <w:lang w:eastAsia="en-ZA"/>
              </w:rPr>
            </w:pPr>
            <w:r>
              <w:rPr>
                <w:rFonts w:eastAsia="Times New Roman" w:cstheme="minorHAnsi"/>
                <w:sz w:val="20"/>
                <w:szCs w:val="20"/>
                <w:lang w:eastAsia="en-ZA"/>
              </w:rPr>
              <w:t>Upgrading of sewer outfall in Braamfisherville</w:t>
            </w:r>
          </w:p>
        </w:tc>
      </w:tr>
      <w:tr w:rsidR="00074CD0" w:rsidTr="00A867B3">
        <w:trPr>
          <w:trHeight w:val="711"/>
          <w:jc w:val="center"/>
        </w:trPr>
        <w:tc>
          <w:tcPr>
            <w:tcW w:w="3898" w:type="dxa"/>
            <w:tcBorders>
              <w:top w:val="single" w:sz="4" w:space="0" w:color="auto"/>
              <w:left w:val="single" w:sz="4" w:space="0" w:color="auto"/>
              <w:bottom w:val="single" w:sz="4" w:space="0" w:color="auto"/>
              <w:right w:val="single" w:sz="4" w:space="0" w:color="auto"/>
            </w:tcBorders>
            <w:shd w:val="clear" w:color="auto" w:fill="FFFFFF"/>
            <w:noWrap/>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Devland Ext 1,27,30,31&amp;33</w:t>
            </w:r>
          </w:p>
        </w:tc>
        <w:tc>
          <w:tcPr>
            <w:tcW w:w="5049" w:type="dxa"/>
            <w:tcBorders>
              <w:top w:val="single" w:sz="4" w:space="0" w:color="auto"/>
              <w:left w:val="single" w:sz="4" w:space="0" w:color="auto"/>
              <w:bottom w:val="single" w:sz="4" w:space="0" w:color="auto"/>
              <w:right w:val="single" w:sz="4" w:space="0" w:color="auto"/>
            </w:tcBorders>
            <w:shd w:val="clear" w:color="auto" w:fill="FFFFFF"/>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The Upgrading of Roads and Related Stormwater System</w:t>
            </w:r>
          </w:p>
        </w:tc>
      </w:tr>
      <w:tr w:rsidR="00074CD0" w:rsidTr="00A867B3">
        <w:trPr>
          <w:trHeight w:val="423"/>
          <w:jc w:val="center"/>
        </w:trPr>
        <w:tc>
          <w:tcPr>
            <w:tcW w:w="3898"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jc w:val="both"/>
              <w:rPr>
                <w:rFonts w:eastAsia="Times New Roman" w:cstheme="minorHAnsi"/>
                <w:sz w:val="20"/>
                <w:szCs w:val="20"/>
                <w:lang w:eastAsia="en-ZA"/>
              </w:rPr>
            </w:pPr>
            <w:r>
              <w:rPr>
                <w:rFonts w:eastAsia="Times New Roman" w:cstheme="minorHAnsi"/>
                <w:sz w:val="20"/>
                <w:szCs w:val="20"/>
                <w:lang w:eastAsia="en-ZA"/>
              </w:rPr>
              <w:t xml:space="preserve">Flats and Stock Upgrading </w:t>
            </w:r>
          </w:p>
        </w:tc>
        <w:tc>
          <w:tcPr>
            <w:tcW w:w="5049"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jc w:val="both"/>
              <w:rPr>
                <w:rFonts w:eastAsia="Times New Roman" w:cstheme="minorHAnsi"/>
                <w:sz w:val="20"/>
                <w:szCs w:val="20"/>
                <w:lang w:eastAsia="en-ZA"/>
              </w:rPr>
            </w:pPr>
            <w:r>
              <w:rPr>
                <w:rFonts w:eastAsia="Times New Roman" w:cstheme="minorHAnsi"/>
                <w:sz w:val="20"/>
                <w:szCs w:val="20"/>
                <w:lang w:eastAsia="en-ZA"/>
              </w:rPr>
              <w:t>Upgrading of Flats around Joburg</w:t>
            </w:r>
          </w:p>
        </w:tc>
      </w:tr>
      <w:tr w:rsidR="00074CD0" w:rsidTr="00A867B3">
        <w:trPr>
          <w:trHeight w:val="685"/>
          <w:jc w:val="center"/>
        </w:trPr>
        <w:tc>
          <w:tcPr>
            <w:tcW w:w="3898"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jc w:val="both"/>
              <w:rPr>
                <w:rFonts w:eastAsia="Times New Roman" w:cstheme="minorHAnsi"/>
                <w:sz w:val="20"/>
                <w:szCs w:val="20"/>
                <w:lang w:eastAsia="en-ZA"/>
              </w:rPr>
            </w:pPr>
            <w:proofErr w:type="spellStart"/>
            <w:r>
              <w:rPr>
                <w:rFonts w:eastAsia="Times New Roman" w:cstheme="minorHAnsi"/>
                <w:sz w:val="20"/>
                <w:szCs w:val="20"/>
                <w:lang w:eastAsia="en-ZA"/>
              </w:rPr>
              <w:t>Fleurhof</w:t>
            </w:r>
            <w:proofErr w:type="spellEnd"/>
            <w:r>
              <w:rPr>
                <w:rFonts w:eastAsia="Times New Roman" w:cstheme="minorHAnsi"/>
                <w:sz w:val="20"/>
                <w:szCs w:val="20"/>
                <w:lang w:eastAsia="en-ZA"/>
              </w:rPr>
              <w:t xml:space="preserve"> Mixed Development (Bulk and internal infrastructure) </w:t>
            </w:r>
          </w:p>
        </w:tc>
        <w:tc>
          <w:tcPr>
            <w:tcW w:w="5049"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jc w:val="both"/>
              <w:rPr>
                <w:rFonts w:eastAsia="Times New Roman" w:cstheme="minorHAnsi"/>
                <w:sz w:val="20"/>
                <w:szCs w:val="20"/>
                <w:lang w:eastAsia="en-ZA"/>
              </w:rPr>
            </w:pPr>
            <w:r>
              <w:rPr>
                <w:rFonts w:eastAsia="Times New Roman" w:cstheme="minorHAnsi"/>
                <w:sz w:val="20"/>
                <w:szCs w:val="20"/>
                <w:lang w:eastAsia="en-ZA"/>
              </w:rPr>
              <w:t>The provision of bulk infrastructure including reticulation for specifically the following: Water, Sewer, Roads and Stormwater Management Systems.</w:t>
            </w:r>
          </w:p>
        </w:tc>
      </w:tr>
      <w:tr w:rsidR="00074CD0" w:rsidTr="00A867B3">
        <w:trPr>
          <w:trHeight w:val="666"/>
          <w:jc w:val="center"/>
        </w:trPr>
        <w:tc>
          <w:tcPr>
            <w:tcW w:w="3898"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Formalisation of informal settlements across the City.</w:t>
            </w:r>
          </w:p>
        </w:tc>
        <w:tc>
          <w:tcPr>
            <w:tcW w:w="5049"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Formalisation of Informal Settlements within the City of Johannesburg Administration Regions A-G</w:t>
            </w:r>
          </w:p>
        </w:tc>
      </w:tr>
      <w:tr w:rsidR="00074CD0" w:rsidTr="00A867B3">
        <w:trPr>
          <w:trHeight w:val="548"/>
          <w:jc w:val="center"/>
        </w:trPr>
        <w:tc>
          <w:tcPr>
            <w:tcW w:w="3898"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Land Purchases</w:t>
            </w:r>
          </w:p>
        </w:tc>
        <w:tc>
          <w:tcPr>
            <w:tcW w:w="5049"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Land purchases for properties in Princess Plots, Lindhaven, Jameson Field and Vlakfontein</w:t>
            </w:r>
          </w:p>
        </w:tc>
      </w:tr>
      <w:tr w:rsidR="00074CD0" w:rsidTr="00A867B3">
        <w:trPr>
          <w:trHeight w:val="712"/>
          <w:jc w:val="center"/>
        </w:trPr>
        <w:tc>
          <w:tcPr>
            <w:tcW w:w="3898"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Lehae Ext 1</w:t>
            </w:r>
          </w:p>
        </w:tc>
        <w:tc>
          <w:tcPr>
            <w:tcW w:w="5049"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Construction of Bulk Water Pipeline to cater for the Lehae Development</w:t>
            </w:r>
          </w:p>
        </w:tc>
      </w:tr>
      <w:tr w:rsidR="00074CD0" w:rsidTr="00A867B3">
        <w:trPr>
          <w:trHeight w:val="538"/>
          <w:jc w:val="center"/>
        </w:trPr>
        <w:tc>
          <w:tcPr>
            <w:tcW w:w="3898"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 xml:space="preserve">Lehae Ext 2 </w:t>
            </w:r>
          </w:p>
        </w:tc>
        <w:tc>
          <w:tcPr>
            <w:tcW w:w="5049"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Formalisation</w:t>
            </w:r>
          </w:p>
        </w:tc>
      </w:tr>
      <w:tr w:rsidR="00074CD0" w:rsidTr="00A867B3">
        <w:trPr>
          <w:trHeight w:val="1411"/>
          <w:jc w:val="center"/>
        </w:trPr>
        <w:tc>
          <w:tcPr>
            <w:tcW w:w="3898"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proofErr w:type="spellStart"/>
            <w:r>
              <w:rPr>
                <w:rFonts w:eastAsia="Times New Roman" w:cstheme="minorHAnsi"/>
                <w:sz w:val="20"/>
                <w:szCs w:val="20"/>
                <w:lang w:eastAsia="en-ZA"/>
              </w:rPr>
              <w:t>Lufhereng</w:t>
            </w:r>
            <w:proofErr w:type="spellEnd"/>
            <w:r>
              <w:rPr>
                <w:rFonts w:eastAsia="Times New Roman" w:cstheme="minorHAnsi"/>
                <w:sz w:val="20"/>
                <w:szCs w:val="20"/>
                <w:lang w:eastAsia="en-ZA"/>
              </w:rPr>
              <w:t xml:space="preserve"> Mixed Development</w:t>
            </w:r>
          </w:p>
        </w:tc>
        <w:tc>
          <w:tcPr>
            <w:tcW w:w="5049"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 xml:space="preserve">The project involves the provision of bulk, link and internal roads, sewer, water &amp; </w:t>
            </w:r>
            <w:proofErr w:type="spellStart"/>
            <w:r>
              <w:rPr>
                <w:rFonts w:eastAsia="Times New Roman" w:cstheme="minorHAnsi"/>
                <w:sz w:val="20"/>
                <w:szCs w:val="20"/>
                <w:lang w:eastAsia="en-ZA"/>
              </w:rPr>
              <w:t>stormwater</w:t>
            </w:r>
            <w:proofErr w:type="spellEnd"/>
            <w:r>
              <w:rPr>
                <w:rFonts w:eastAsia="Times New Roman" w:cstheme="minorHAnsi"/>
                <w:sz w:val="20"/>
                <w:szCs w:val="20"/>
                <w:lang w:eastAsia="en-ZA"/>
              </w:rPr>
              <w:t xml:space="preserve"> to the </w:t>
            </w:r>
            <w:proofErr w:type="spellStart"/>
            <w:r>
              <w:rPr>
                <w:rFonts w:eastAsia="Times New Roman" w:cstheme="minorHAnsi"/>
                <w:sz w:val="20"/>
                <w:szCs w:val="20"/>
                <w:lang w:eastAsia="en-ZA"/>
              </w:rPr>
              <w:t>Doornkop</w:t>
            </w:r>
            <w:proofErr w:type="spellEnd"/>
            <w:r>
              <w:rPr>
                <w:rFonts w:eastAsia="Times New Roman" w:cstheme="minorHAnsi"/>
                <w:sz w:val="20"/>
                <w:szCs w:val="20"/>
                <w:lang w:eastAsia="en-ZA"/>
              </w:rPr>
              <w:t xml:space="preserve"> Greenfields Project (a mixed housing scheme consisting of 25,000 subsidies) being implemented by the Gauteng Department of Housing under its incremental housing programme.</w:t>
            </w:r>
          </w:p>
        </w:tc>
      </w:tr>
      <w:tr w:rsidR="00074CD0" w:rsidTr="00A867B3">
        <w:trPr>
          <w:trHeight w:val="638"/>
          <w:jc w:val="center"/>
        </w:trPr>
        <w:tc>
          <w:tcPr>
            <w:tcW w:w="3898"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Matholesville Proper Ext 1&amp;2</w:t>
            </w:r>
          </w:p>
        </w:tc>
        <w:tc>
          <w:tcPr>
            <w:tcW w:w="5049"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 xml:space="preserve">Construction of Roads and Stormwater including Water and Sewer.  </w:t>
            </w:r>
          </w:p>
        </w:tc>
      </w:tr>
      <w:tr w:rsidR="00074CD0" w:rsidTr="00A867B3">
        <w:trPr>
          <w:trHeight w:val="562"/>
          <w:jc w:val="center"/>
        </w:trPr>
        <w:tc>
          <w:tcPr>
            <w:tcW w:w="3898"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 xml:space="preserve">Sol </w:t>
            </w:r>
            <w:proofErr w:type="spellStart"/>
            <w:r>
              <w:rPr>
                <w:rFonts w:eastAsia="Times New Roman" w:cstheme="minorHAnsi"/>
                <w:sz w:val="20"/>
                <w:szCs w:val="20"/>
                <w:lang w:eastAsia="en-ZA"/>
              </w:rPr>
              <w:t>Plaatjies</w:t>
            </w:r>
            <w:proofErr w:type="spellEnd"/>
            <w:r>
              <w:rPr>
                <w:rFonts w:eastAsia="Times New Roman" w:cstheme="minorHAnsi"/>
                <w:sz w:val="20"/>
                <w:szCs w:val="20"/>
                <w:lang w:eastAsia="en-ZA"/>
              </w:rPr>
              <w:t xml:space="preserve"> </w:t>
            </w:r>
          </w:p>
        </w:tc>
        <w:tc>
          <w:tcPr>
            <w:tcW w:w="5049"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Construction of Bulk Roads &amp; Stormwater and Internal Roads &amp; Stormwater</w:t>
            </w:r>
          </w:p>
        </w:tc>
      </w:tr>
      <w:tr w:rsidR="00074CD0" w:rsidTr="00A867B3">
        <w:trPr>
          <w:trHeight w:val="428"/>
          <w:jc w:val="center"/>
        </w:trPr>
        <w:tc>
          <w:tcPr>
            <w:tcW w:w="3898"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proofErr w:type="spellStart"/>
            <w:r>
              <w:rPr>
                <w:rFonts w:eastAsia="Times New Roman" w:cstheme="minorHAnsi"/>
                <w:sz w:val="20"/>
                <w:szCs w:val="20"/>
                <w:lang w:eastAsia="en-ZA"/>
              </w:rPr>
              <w:t>Fleurhof</w:t>
            </w:r>
            <w:proofErr w:type="spellEnd"/>
            <w:r>
              <w:rPr>
                <w:rFonts w:eastAsia="Times New Roman" w:cstheme="minorHAnsi"/>
                <w:sz w:val="20"/>
                <w:szCs w:val="20"/>
                <w:lang w:eastAsia="en-ZA"/>
              </w:rPr>
              <w:t xml:space="preserve"> rental New Housing Development</w:t>
            </w:r>
          </w:p>
        </w:tc>
        <w:tc>
          <w:tcPr>
            <w:tcW w:w="5049"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Development of 600 rental housing units</w:t>
            </w:r>
          </w:p>
        </w:tc>
      </w:tr>
      <w:tr w:rsidR="00074CD0" w:rsidTr="00A867B3">
        <w:trPr>
          <w:trHeight w:val="974"/>
          <w:jc w:val="center"/>
        </w:trPr>
        <w:tc>
          <w:tcPr>
            <w:tcW w:w="3898"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proofErr w:type="spellStart"/>
            <w:r>
              <w:rPr>
                <w:rFonts w:eastAsia="Times New Roman" w:cstheme="minorHAnsi"/>
                <w:sz w:val="20"/>
                <w:szCs w:val="20"/>
                <w:lang w:eastAsia="en-ZA"/>
              </w:rPr>
              <w:t>Nancefield</w:t>
            </w:r>
            <w:proofErr w:type="spellEnd"/>
            <w:r>
              <w:rPr>
                <w:rFonts w:eastAsia="Times New Roman" w:cstheme="minorHAnsi"/>
                <w:sz w:val="20"/>
                <w:szCs w:val="20"/>
                <w:lang w:eastAsia="en-ZA"/>
              </w:rPr>
              <w:t xml:space="preserve"> Station Precinct Housing</w:t>
            </w:r>
          </w:p>
        </w:tc>
        <w:tc>
          <w:tcPr>
            <w:tcW w:w="5049"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Redevelopment of existing flats and construction of additional flat accommodation and the provision of bulk infrastructure associated with the development</w:t>
            </w:r>
          </w:p>
        </w:tc>
      </w:tr>
      <w:tr w:rsidR="00074CD0" w:rsidTr="00A867B3">
        <w:trPr>
          <w:trHeight w:val="1125"/>
          <w:jc w:val="center"/>
        </w:trPr>
        <w:tc>
          <w:tcPr>
            <w:tcW w:w="3898"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Selkirk Social Housing</w:t>
            </w:r>
          </w:p>
        </w:tc>
        <w:tc>
          <w:tcPr>
            <w:tcW w:w="5049"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Development of 300 medium density housing within Randburg CBD which will assist in attracting investors in the area</w:t>
            </w:r>
          </w:p>
        </w:tc>
      </w:tr>
      <w:tr w:rsidR="00074CD0" w:rsidTr="00A867B3">
        <w:trPr>
          <w:trHeight w:val="1125"/>
          <w:jc w:val="center"/>
        </w:trPr>
        <w:tc>
          <w:tcPr>
            <w:tcW w:w="3898"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 xml:space="preserve">Rea Vaya New Bus Rapid Transit </w:t>
            </w:r>
          </w:p>
        </w:tc>
        <w:tc>
          <w:tcPr>
            <w:tcW w:w="5049"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 xml:space="preserve">Bus Rapid Transit (BRT) System: roads and ancillary works, depots, termini, land, Intelligent Transport System (Automatic Public Transport Management System &amp; Automated Fare Collection System) </w:t>
            </w:r>
          </w:p>
        </w:tc>
      </w:tr>
      <w:tr w:rsidR="00074CD0" w:rsidTr="00A867B3">
        <w:trPr>
          <w:trHeight w:val="1350"/>
          <w:jc w:val="center"/>
        </w:trPr>
        <w:tc>
          <w:tcPr>
            <w:tcW w:w="3898"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proofErr w:type="spellStart"/>
            <w:r>
              <w:rPr>
                <w:rFonts w:eastAsia="Times New Roman" w:cstheme="minorHAnsi"/>
                <w:sz w:val="20"/>
                <w:szCs w:val="20"/>
                <w:lang w:eastAsia="en-ZA"/>
              </w:rPr>
              <w:lastRenderedPageBreak/>
              <w:t>Nancefield</w:t>
            </w:r>
            <w:proofErr w:type="spellEnd"/>
            <w:r>
              <w:rPr>
                <w:rFonts w:eastAsia="Times New Roman" w:cstheme="minorHAnsi"/>
                <w:sz w:val="20"/>
                <w:szCs w:val="20"/>
                <w:lang w:eastAsia="en-ZA"/>
              </w:rPr>
              <w:t xml:space="preserve"> Station Precinct Development </w:t>
            </w:r>
          </w:p>
        </w:tc>
        <w:tc>
          <w:tcPr>
            <w:tcW w:w="5049" w:type="dxa"/>
            <w:tcBorders>
              <w:top w:val="single" w:sz="4" w:space="0" w:color="auto"/>
              <w:left w:val="single" w:sz="4" w:space="0" w:color="auto"/>
              <w:bottom w:val="single" w:sz="4" w:space="0" w:color="auto"/>
              <w:right w:val="single" w:sz="4" w:space="0" w:color="auto"/>
            </w:tcBorders>
            <w:hideMark/>
          </w:tcPr>
          <w:p w:rsidR="00074CD0" w:rsidRDefault="00074CD0">
            <w:pPr>
              <w:spacing w:after="0" w:line="240" w:lineRule="auto"/>
              <w:rPr>
                <w:rFonts w:eastAsia="Times New Roman" w:cstheme="minorHAnsi"/>
                <w:sz w:val="20"/>
                <w:szCs w:val="20"/>
                <w:lang w:eastAsia="en-ZA"/>
              </w:rPr>
            </w:pPr>
            <w:r>
              <w:rPr>
                <w:rFonts w:eastAsia="Times New Roman" w:cstheme="minorHAnsi"/>
                <w:sz w:val="20"/>
                <w:szCs w:val="20"/>
                <w:lang w:eastAsia="en-ZA"/>
              </w:rPr>
              <w:t>Provision of bulk infrastructure to support the development of a mixed land use development supporting a range of housing typologies to benefit from the transit options currently available within the precinct</w:t>
            </w:r>
          </w:p>
        </w:tc>
      </w:tr>
    </w:tbl>
    <w:p w:rsidR="00A867B3" w:rsidRDefault="00A867B3" w:rsidP="00A867B3">
      <w:pPr>
        <w:pStyle w:val="ListParagraph"/>
        <w:ind w:left="0"/>
        <w:rPr>
          <w:rFonts w:ascii="Arial" w:hAnsi="Arial" w:cs="Arial"/>
          <w:sz w:val="20"/>
          <w:szCs w:val="20"/>
        </w:rPr>
      </w:pPr>
      <w:r>
        <w:rPr>
          <w:rFonts w:ascii="Arial" w:hAnsi="Arial" w:cs="Arial"/>
          <w:sz w:val="20"/>
          <w:szCs w:val="20"/>
        </w:rPr>
        <w:t xml:space="preserve"> </w:t>
      </w:r>
    </w:p>
    <w:p w:rsidR="00A867B3" w:rsidRDefault="00A867B3" w:rsidP="00A867B3">
      <w:pPr>
        <w:pStyle w:val="ListParagraph"/>
        <w:spacing w:line="288" w:lineRule="auto"/>
        <w:ind w:left="0"/>
        <w:jc w:val="both"/>
        <w:rPr>
          <w:rFonts w:ascii="Arial" w:hAnsi="Arial" w:cs="Arial"/>
          <w:sz w:val="20"/>
          <w:szCs w:val="20"/>
        </w:rPr>
      </w:pPr>
      <w:r>
        <w:rPr>
          <w:rFonts w:ascii="Arial" w:hAnsi="Arial" w:cs="Arial"/>
          <w:sz w:val="20"/>
          <w:szCs w:val="20"/>
        </w:rPr>
        <w:t>The above project list is subject to change through discussions with PRASA and other stakeholders. The co-ordination and alignment of SIPs with informal settlements at the City-wide level has been addressed in Section B of this report.</w:t>
      </w:r>
    </w:p>
    <w:p w:rsidR="0034415A" w:rsidRDefault="0034415A" w:rsidP="00A867B3">
      <w:pPr>
        <w:pStyle w:val="ListParagraph"/>
        <w:spacing w:line="288" w:lineRule="auto"/>
        <w:ind w:left="0"/>
        <w:jc w:val="both"/>
        <w:rPr>
          <w:rFonts w:ascii="Arial" w:hAnsi="Arial" w:cs="Arial"/>
          <w:sz w:val="20"/>
          <w:szCs w:val="20"/>
        </w:rPr>
      </w:pPr>
    </w:p>
    <w:p w:rsidR="00BD55BC" w:rsidRDefault="00BD55BC" w:rsidP="00BD55BC">
      <w:pPr>
        <w:pStyle w:val="ListParagraph"/>
        <w:spacing w:line="288" w:lineRule="auto"/>
        <w:ind w:left="0"/>
        <w:jc w:val="both"/>
        <w:rPr>
          <w:rFonts w:ascii="Arial" w:hAnsi="Arial" w:cs="Arial"/>
          <w:sz w:val="20"/>
          <w:szCs w:val="20"/>
        </w:rPr>
      </w:pPr>
      <w:r>
        <w:rPr>
          <w:rFonts w:ascii="Arial" w:hAnsi="Arial" w:cs="Arial"/>
          <w:sz w:val="20"/>
          <w:szCs w:val="20"/>
        </w:rPr>
        <w:t xml:space="preserve">The above project list is subject to change through discussions with PRASA and other stakeholders. The co-ordination and alignment of SIPs with informal settlements at the City-wide level has been addressed in Section B of this report. </w:t>
      </w:r>
      <w:r w:rsidRPr="0022355D">
        <w:rPr>
          <w:rFonts w:ascii="Arial" w:hAnsi="Arial" w:cs="Arial"/>
          <w:sz w:val="20"/>
          <w:szCs w:val="20"/>
        </w:rPr>
        <w:fldChar w:fldCharType="begin"/>
      </w:r>
      <w:r w:rsidRPr="0022355D">
        <w:rPr>
          <w:rFonts w:ascii="Arial" w:hAnsi="Arial" w:cs="Arial"/>
          <w:sz w:val="20"/>
          <w:szCs w:val="20"/>
        </w:rPr>
        <w:instrText xml:space="preserve"> REF _Ref416864705 \h  \* MERGEFORMAT </w:instrText>
      </w:r>
      <w:r w:rsidRPr="0022355D">
        <w:rPr>
          <w:rFonts w:ascii="Arial" w:hAnsi="Arial" w:cs="Arial"/>
          <w:sz w:val="20"/>
          <w:szCs w:val="20"/>
        </w:rPr>
      </w:r>
      <w:r w:rsidRPr="0022355D">
        <w:rPr>
          <w:rFonts w:ascii="Arial" w:hAnsi="Arial" w:cs="Arial"/>
          <w:sz w:val="20"/>
          <w:szCs w:val="20"/>
        </w:rPr>
        <w:fldChar w:fldCharType="separate"/>
      </w:r>
      <w:r w:rsidRPr="0022355D">
        <w:rPr>
          <w:b/>
          <w:sz w:val="18"/>
          <w:szCs w:val="18"/>
        </w:rPr>
        <w:t xml:space="preserve">Table </w:t>
      </w:r>
      <w:r w:rsidRPr="0022355D">
        <w:rPr>
          <w:b/>
          <w:noProof/>
          <w:sz w:val="18"/>
          <w:szCs w:val="18"/>
        </w:rPr>
        <w:t>4</w:t>
      </w:r>
      <w:r w:rsidRPr="0022355D">
        <w:rPr>
          <w:rFonts w:ascii="Arial" w:hAnsi="Arial" w:cs="Arial"/>
          <w:sz w:val="20"/>
          <w:szCs w:val="20"/>
        </w:rPr>
        <w:fldChar w:fldCharType="end"/>
      </w:r>
    </w:p>
    <w:p w:rsidR="00BD55BC" w:rsidRDefault="00BD55BC" w:rsidP="00BD55BC">
      <w:pPr>
        <w:pStyle w:val="ListParagraph"/>
        <w:spacing w:line="288" w:lineRule="auto"/>
        <w:ind w:left="0"/>
        <w:jc w:val="both"/>
        <w:rPr>
          <w:rFonts w:ascii="Arial" w:hAnsi="Arial" w:cs="Arial"/>
          <w:sz w:val="20"/>
          <w:szCs w:val="20"/>
        </w:rPr>
      </w:pPr>
    </w:p>
    <w:p w:rsidR="00BD55BC" w:rsidRDefault="00BD55BC" w:rsidP="00BD55BC">
      <w:pPr>
        <w:pStyle w:val="ListParagraph"/>
        <w:spacing w:line="288" w:lineRule="auto"/>
        <w:ind w:left="0"/>
        <w:jc w:val="both"/>
        <w:rPr>
          <w:rFonts w:ascii="Arial" w:hAnsi="Arial" w:cs="Arial"/>
          <w:sz w:val="20"/>
          <w:szCs w:val="20"/>
        </w:rPr>
      </w:pPr>
      <w:r>
        <w:rPr>
          <w:noProof/>
          <w:lang w:val="en-US"/>
        </w:rPr>
        <mc:AlternateContent>
          <mc:Choice Requires="wps">
            <w:drawing>
              <wp:anchor distT="0" distB="0" distL="114300" distR="114300" simplePos="0" relativeHeight="251679744" behindDoc="0" locked="0" layoutInCell="1" allowOverlap="1" wp14:anchorId="143B0F3F" wp14:editId="38C4A23A">
                <wp:simplePos x="0" y="0"/>
                <wp:positionH relativeFrom="column">
                  <wp:posOffset>-85725</wp:posOffset>
                </wp:positionH>
                <wp:positionV relativeFrom="paragraph">
                  <wp:posOffset>70485</wp:posOffset>
                </wp:positionV>
                <wp:extent cx="3067050" cy="2667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3067050" cy="266700"/>
                        </a:xfrm>
                        <a:prstGeom prst="rect">
                          <a:avLst/>
                        </a:prstGeom>
                        <a:solidFill>
                          <a:prstClr val="white"/>
                        </a:solidFill>
                        <a:ln>
                          <a:noFill/>
                        </a:ln>
                        <a:effectLst/>
                      </wps:spPr>
                      <wps:txbx>
                        <w:txbxContent>
                          <w:p w:rsidR="00BD55BC" w:rsidRPr="0022355D" w:rsidRDefault="00BD55BC" w:rsidP="00BD55BC">
                            <w:pPr>
                              <w:pStyle w:val="Caption"/>
                              <w:rPr>
                                <w:b w:val="0"/>
                                <w:i/>
                                <w:noProof/>
                                <w:sz w:val="18"/>
                              </w:rPr>
                            </w:pPr>
                            <w:bookmarkStart w:id="22" w:name="_Ref416864705"/>
                            <w:bookmarkStart w:id="23" w:name="_Toc416865104"/>
                            <w:r w:rsidRPr="0022355D">
                              <w:rPr>
                                <w:b w:val="0"/>
                                <w:i/>
                                <w:sz w:val="18"/>
                              </w:rPr>
                              <w:t xml:space="preserve">Table </w:t>
                            </w:r>
                            <w:r w:rsidRPr="0022355D">
                              <w:rPr>
                                <w:b w:val="0"/>
                                <w:i/>
                                <w:sz w:val="18"/>
                              </w:rPr>
                              <w:fldChar w:fldCharType="begin"/>
                            </w:r>
                            <w:r w:rsidRPr="0022355D">
                              <w:rPr>
                                <w:b w:val="0"/>
                                <w:i/>
                                <w:sz w:val="18"/>
                              </w:rPr>
                              <w:instrText xml:space="preserve"> SEQ Table \* ARABIC </w:instrText>
                            </w:r>
                            <w:r w:rsidRPr="0022355D">
                              <w:rPr>
                                <w:b w:val="0"/>
                                <w:i/>
                                <w:sz w:val="18"/>
                              </w:rPr>
                              <w:fldChar w:fldCharType="separate"/>
                            </w:r>
                            <w:r w:rsidRPr="0022355D">
                              <w:rPr>
                                <w:b w:val="0"/>
                                <w:i/>
                                <w:noProof/>
                                <w:sz w:val="18"/>
                              </w:rPr>
                              <w:t>4</w:t>
                            </w:r>
                            <w:r w:rsidRPr="0022355D">
                              <w:rPr>
                                <w:b w:val="0"/>
                                <w:i/>
                                <w:sz w:val="18"/>
                              </w:rPr>
                              <w:fldChar w:fldCharType="end"/>
                            </w:r>
                            <w:bookmarkEnd w:id="22"/>
                            <w:r w:rsidRPr="0022355D">
                              <w:rPr>
                                <w:b w:val="0"/>
                                <w:i/>
                                <w:sz w:val="18"/>
                              </w:rPr>
                              <w:t>: Housing SIP7 Project List</w:t>
                            </w:r>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 o:spid="_x0000_s1031" type="#_x0000_t202" style="position:absolute;left:0;text-align:left;margin-left:-6.75pt;margin-top:5.55pt;width:241.5pt;height:21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" stroked="f">
                <v:textbox inset="0,0,0,0">
                  <w:txbxContent>
                    <w:p w:rsidR="00BD55BC" w:rsidRPr="0022355D" w:rsidRDefault="00BD55BC" w:rsidP="00BD55BC">
                      <w:pPr>
                        <w:pStyle w:val="Caption"/>
                        <w:rPr>
                          <w:b w:val="0"/>
                          <w:i/>
                          <w:noProof/>
                          <w:sz w:val="18"/>
                        </w:rPr>
                      </w:pPr>
                      <w:bookmarkStart w:id="32" w:name="_Ref416864705"/>
                      <w:bookmarkStart w:id="33" w:name="_Toc416865104"/>
                      <w:r w:rsidRPr="0022355D">
                        <w:rPr>
                          <w:b w:val="0"/>
                          <w:i/>
                          <w:sz w:val="18"/>
                        </w:rPr>
                        <w:t xml:space="preserve">Table </w:t>
                      </w:r>
                      <w:r w:rsidRPr="0022355D">
                        <w:rPr>
                          <w:b w:val="0"/>
                          <w:i/>
                          <w:sz w:val="18"/>
                        </w:rPr>
                        <w:fldChar w:fldCharType="begin"/>
                      </w:r>
                      <w:r w:rsidRPr="0022355D">
                        <w:rPr>
                          <w:b w:val="0"/>
                          <w:i/>
                          <w:sz w:val="18"/>
                        </w:rPr>
                        <w:instrText xml:space="preserve"> SEQ Table \* ARABIC </w:instrText>
                      </w:r>
                      <w:r w:rsidRPr="0022355D">
                        <w:rPr>
                          <w:b w:val="0"/>
                          <w:i/>
                          <w:sz w:val="18"/>
                        </w:rPr>
                        <w:fldChar w:fldCharType="separate"/>
                      </w:r>
                      <w:r w:rsidRPr="0022355D">
                        <w:rPr>
                          <w:b w:val="0"/>
                          <w:i/>
                          <w:noProof/>
                          <w:sz w:val="18"/>
                        </w:rPr>
                        <w:t>4</w:t>
                      </w:r>
                      <w:r w:rsidRPr="0022355D">
                        <w:rPr>
                          <w:b w:val="0"/>
                          <w:i/>
                          <w:sz w:val="18"/>
                        </w:rPr>
                        <w:fldChar w:fldCharType="end"/>
                      </w:r>
                      <w:bookmarkEnd w:id="32"/>
                      <w:r w:rsidRPr="0022355D">
                        <w:rPr>
                          <w:b w:val="0"/>
                          <w:i/>
                          <w:sz w:val="18"/>
                        </w:rPr>
                        <w:t>: Housing SIP7 Project List</w:t>
                      </w:r>
                      <w:bookmarkEnd w:id="33"/>
                    </w:p>
                  </w:txbxContent>
                </v:textbox>
              </v:shape>
            </w:pict>
          </mc:Fallback>
        </mc:AlternateContent>
      </w:r>
    </w:p>
    <w:p w:rsidR="00BD55BC" w:rsidRDefault="00BD55BC" w:rsidP="00BD55BC">
      <w:pPr>
        <w:pStyle w:val="ListParagraph"/>
        <w:spacing w:line="288" w:lineRule="auto"/>
        <w:ind w:left="0"/>
        <w:jc w:val="both"/>
        <w:rPr>
          <w:rFonts w:ascii="Arial" w:hAnsi="Arial" w:cs="Arial"/>
          <w:sz w:val="20"/>
          <w:szCs w:val="20"/>
        </w:rPr>
      </w:pPr>
    </w:p>
    <w:tbl>
      <w:tblPr>
        <w:tblStyle w:val="TableGrid"/>
        <w:tblW w:w="9214" w:type="dxa"/>
        <w:tblInd w:w="-34" w:type="dxa"/>
        <w:tblLook w:val="04A0" w:firstRow="1" w:lastRow="0" w:firstColumn="1" w:lastColumn="0" w:noHBand="0" w:noVBand="1"/>
      </w:tblPr>
      <w:tblGrid>
        <w:gridCol w:w="4395"/>
        <w:gridCol w:w="2410"/>
        <w:gridCol w:w="2409"/>
      </w:tblGrid>
      <w:tr w:rsidR="00BD55BC" w:rsidRPr="0022355D" w:rsidTr="001F0721">
        <w:tc>
          <w:tcPr>
            <w:tcW w:w="4395" w:type="dxa"/>
            <w:shd w:val="clear" w:color="auto" w:fill="BFBFBF" w:themeFill="background1" w:themeFillShade="BF"/>
          </w:tcPr>
          <w:p w:rsidR="00BD55BC" w:rsidRPr="0022355D" w:rsidRDefault="00BD55BC" w:rsidP="001F0721">
            <w:pPr>
              <w:pStyle w:val="ListParagraph"/>
              <w:ind w:left="0"/>
              <w:rPr>
                <w:b/>
                <w:sz w:val="20"/>
                <w:szCs w:val="20"/>
              </w:rPr>
            </w:pPr>
            <w:r w:rsidRPr="0022355D">
              <w:rPr>
                <w:b/>
                <w:sz w:val="20"/>
                <w:szCs w:val="20"/>
              </w:rPr>
              <w:t xml:space="preserve">PROJECT NAME </w:t>
            </w:r>
          </w:p>
        </w:tc>
        <w:tc>
          <w:tcPr>
            <w:tcW w:w="2410" w:type="dxa"/>
            <w:shd w:val="clear" w:color="auto" w:fill="BFBFBF" w:themeFill="background1" w:themeFillShade="BF"/>
          </w:tcPr>
          <w:p w:rsidR="00BD55BC" w:rsidRPr="0022355D" w:rsidRDefault="00BD55BC" w:rsidP="001F0721">
            <w:pPr>
              <w:pStyle w:val="ListParagraph"/>
              <w:ind w:left="0"/>
              <w:rPr>
                <w:b/>
                <w:sz w:val="20"/>
                <w:szCs w:val="20"/>
              </w:rPr>
            </w:pPr>
            <w:r w:rsidRPr="0022355D">
              <w:rPr>
                <w:b/>
                <w:sz w:val="20"/>
                <w:szCs w:val="20"/>
              </w:rPr>
              <w:t xml:space="preserve">PROJECT IMPACT </w:t>
            </w:r>
          </w:p>
        </w:tc>
        <w:tc>
          <w:tcPr>
            <w:tcW w:w="2409" w:type="dxa"/>
            <w:shd w:val="clear" w:color="auto" w:fill="BFBFBF" w:themeFill="background1" w:themeFillShade="BF"/>
          </w:tcPr>
          <w:p w:rsidR="00BD55BC" w:rsidRPr="0022355D" w:rsidRDefault="00BD55BC" w:rsidP="001F0721">
            <w:pPr>
              <w:pStyle w:val="ListParagraph"/>
              <w:ind w:left="0"/>
              <w:rPr>
                <w:b/>
                <w:sz w:val="20"/>
                <w:szCs w:val="20"/>
              </w:rPr>
            </w:pPr>
            <w:r w:rsidRPr="0022355D">
              <w:rPr>
                <w:b/>
                <w:sz w:val="20"/>
                <w:szCs w:val="20"/>
              </w:rPr>
              <w:t xml:space="preserve">ESTIMATE PROJECT COST </w:t>
            </w:r>
          </w:p>
        </w:tc>
      </w:tr>
      <w:tr w:rsidR="00BD55BC" w:rsidRPr="0022355D" w:rsidTr="001F0721">
        <w:tc>
          <w:tcPr>
            <w:tcW w:w="4395" w:type="dxa"/>
          </w:tcPr>
          <w:p w:rsidR="00BD55BC" w:rsidRPr="0022355D" w:rsidRDefault="00BD55BC" w:rsidP="001F0721">
            <w:pPr>
              <w:pStyle w:val="ListParagraph"/>
              <w:ind w:left="0"/>
              <w:rPr>
                <w:sz w:val="20"/>
                <w:szCs w:val="20"/>
              </w:rPr>
            </w:pPr>
            <w:proofErr w:type="spellStart"/>
            <w:r w:rsidRPr="0022355D">
              <w:rPr>
                <w:sz w:val="20"/>
                <w:szCs w:val="20"/>
              </w:rPr>
              <w:t>Fleurhof</w:t>
            </w:r>
            <w:proofErr w:type="spellEnd"/>
            <w:r w:rsidRPr="0022355D">
              <w:rPr>
                <w:sz w:val="20"/>
                <w:szCs w:val="20"/>
              </w:rPr>
              <w:t xml:space="preserve"> mixed development  typology project </w:t>
            </w:r>
          </w:p>
        </w:tc>
        <w:tc>
          <w:tcPr>
            <w:tcW w:w="2410" w:type="dxa"/>
          </w:tcPr>
          <w:p w:rsidR="00BD55BC" w:rsidRPr="0022355D" w:rsidRDefault="00BD55BC" w:rsidP="001F0721">
            <w:pPr>
              <w:pStyle w:val="ListParagraph"/>
              <w:ind w:left="0"/>
              <w:rPr>
                <w:sz w:val="20"/>
                <w:szCs w:val="20"/>
              </w:rPr>
            </w:pPr>
            <w:r w:rsidRPr="0022355D">
              <w:rPr>
                <w:sz w:val="20"/>
                <w:szCs w:val="20"/>
              </w:rPr>
              <w:t>Sustainable Human settlement</w:t>
            </w:r>
          </w:p>
        </w:tc>
        <w:tc>
          <w:tcPr>
            <w:tcW w:w="2409" w:type="dxa"/>
          </w:tcPr>
          <w:p w:rsidR="00BD55BC" w:rsidRPr="0022355D" w:rsidRDefault="00BD55BC" w:rsidP="001F0721">
            <w:pPr>
              <w:pStyle w:val="ListParagraph"/>
              <w:ind w:left="0"/>
              <w:rPr>
                <w:sz w:val="20"/>
                <w:szCs w:val="20"/>
              </w:rPr>
            </w:pPr>
            <w:r w:rsidRPr="0022355D">
              <w:rPr>
                <w:sz w:val="20"/>
                <w:szCs w:val="20"/>
              </w:rPr>
              <w:t xml:space="preserve">R 460 000 000 </w:t>
            </w:r>
          </w:p>
        </w:tc>
      </w:tr>
      <w:tr w:rsidR="00BD55BC" w:rsidRPr="0022355D" w:rsidTr="001F0721">
        <w:tc>
          <w:tcPr>
            <w:tcW w:w="4395" w:type="dxa"/>
          </w:tcPr>
          <w:p w:rsidR="00BD55BC" w:rsidRPr="0022355D" w:rsidRDefault="00BD55BC" w:rsidP="001F0721">
            <w:pPr>
              <w:pStyle w:val="ListParagraph"/>
              <w:ind w:left="0"/>
              <w:rPr>
                <w:sz w:val="20"/>
                <w:szCs w:val="20"/>
              </w:rPr>
            </w:pPr>
            <w:proofErr w:type="spellStart"/>
            <w:r w:rsidRPr="0022355D">
              <w:rPr>
                <w:sz w:val="20"/>
                <w:szCs w:val="20"/>
              </w:rPr>
              <w:t>Lufhereng</w:t>
            </w:r>
            <w:proofErr w:type="spellEnd"/>
            <w:r w:rsidRPr="0022355D">
              <w:rPr>
                <w:sz w:val="20"/>
                <w:szCs w:val="20"/>
              </w:rPr>
              <w:t xml:space="preserve"> Mixed development typology project </w:t>
            </w:r>
          </w:p>
        </w:tc>
        <w:tc>
          <w:tcPr>
            <w:tcW w:w="2410" w:type="dxa"/>
          </w:tcPr>
          <w:p w:rsidR="00BD55BC" w:rsidRPr="0022355D" w:rsidRDefault="00BD55BC" w:rsidP="001F0721">
            <w:pPr>
              <w:pStyle w:val="ListParagraph"/>
              <w:ind w:left="0"/>
              <w:rPr>
                <w:sz w:val="20"/>
                <w:szCs w:val="20"/>
              </w:rPr>
            </w:pPr>
            <w:r w:rsidRPr="0022355D">
              <w:rPr>
                <w:sz w:val="20"/>
                <w:szCs w:val="20"/>
              </w:rPr>
              <w:t xml:space="preserve">Sustainable Human settlement </w:t>
            </w:r>
          </w:p>
        </w:tc>
        <w:tc>
          <w:tcPr>
            <w:tcW w:w="2409" w:type="dxa"/>
          </w:tcPr>
          <w:p w:rsidR="00BD55BC" w:rsidRPr="0022355D" w:rsidRDefault="00BD55BC" w:rsidP="001F0721">
            <w:pPr>
              <w:pStyle w:val="ListParagraph"/>
              <w:ind w:left="0"/>
              <w:rPr>
                <w:sz w:val="20"/>
                <w:szCs w:val="20"/>
              </w:rPr>
            </w:pPr>
            <w:r w:rsidRPr="0022355D">
              <w:rPr>
                <w:sz w:val="20"/>
                <w:szCs w:val="20"/>
              </w:rPr>
              <w:t xml:space="preserve">R 1 000 000 000 </w:t>
            </w:r>
          </w:p>
        </w:tc>
      </w:tr>
      <w:tr w:rsidR="00BD55BC" w:rsidRPr="0022355D" w:rsidTr="001F0721">
        <w:tc>
          <w:tcPr>
            <w:tcW w:w="4395" w:type="dxa"/>
          </w:tcPr>
          <w:p w:rsidR="00BD55BC" w:rsidRPr="0022355D" w:rsidRDefault="00BD55BC" w:rsidP="001F0721">
            <w:pPr>
              <w:pStyle w:val="ListParagraph"/>
              <w:ind w:left="0"/>
              <w:rPr>
                <w:sz w:val="20"/>
                <w:szCs w:val="20"/>
              </w:rPr>
            </w:pPr>
            <w:r w:rsidRPr="0022355D">
              <w:rPr>
                <w:sz w:val="20"/>
                <w:szCs w:val="20"/>
              </w:rPr>
              <w:t xml:space="preserve">Greater </w:t>
            </w:r>
            <w:proofErr w:type="spellStart"/>
            <w:r w:rsidRPr="0022355D">
              <w:rPr>
                <w:sz w:val="20"/>
                <w:szCs w:val="20"/>
              </w:rPr>
              <w:t>Kliptown</w:t>
            </w:r>
            <w:proofErr w:type="spellEnd"/>
            <w:r w:rsidRPr="0022355D">
              <w:rPr>
                <w:sz w:val="20"/>
                <w:szCs w:val="20"/>
              </w:rPr>
              <w:t xml:space="preserve">  re-development mixed typology project </w:t>
            </w:r>
          </w:p>
        </w:tc>
        <w:tc>
          <w:tcPr>
            <w:tcW w:w="2410" w:type="dxa"/>
          </w:tcPr>
          <w:p w:rsidR="00BD55BC" w:rsidRPr="0022355D" w:rsidRDefault="00BD55BC" w:rsidP="001F0721">
            <w:pPr>
              <w:pStyle w:val="ListParagraph"/>
              <w:ind w:left="0"/>
              <w:rPr>
                <w:sz w:val="20"/>
                <w:szCs w:val="20"/>
              </w:rPr>
            </w:pPr>
            <w:r w:rsidRPr="0022355D">
              <w:rPr>
                <w:sz w:val="20"/>
                <w:szCs w:val="20"/>
              </w:rPr>
              <w:t xml:space="preserve">Sustainable Human Settlement </w:t>
            </w:r>
          </w:p>
        </w:tc>
        <w:tc>
          <w:tcPr>
            <w:tcW w:w="2409" w:type="dxa"/>
          </w:tcPr>
          <w:p w:rsidR="00BD55BC" w:rsidRPr="0022355D" w:rsidRDefault="00BD55BC" w:rsidP="001F0721">
            <w:pPr>
              <w:pStyle w:val="ListParagraph"/>
              <w:ind w:left="0"/>
              <w:rPr>
                <w:sz w:val="20"/>
                <w:szCs w:val="20"/>
              </w:rPr>
            </w:pPr>
            <w:r w:rsidRPr="0022355D">
              <w:rPr>
                <w:sz w:val="20"/>
                <w:szCs w:val="20"/>
              </w:rPr>
              <w:t>R 500 000 000</w:t>
            </w:r>
          </w:p>
        </w:tc>
      </w:tr>
      <w:tr w:rsidR="00BD55BC" w:rsidRPr="0022355D" w:rsidTr="001F0721">
        <w:tc>
          <w:tcPr>
            <w:tcW w:w="4395" w:type="dxa"/>
          </w:tcPr>
          <w:p w:rsidR="00BD55BC" w:rsidRPr="0022355D" w:rsidRDefault="00BD55BC" w:rsidP="001F0721">
            <w:pPr>
              <w:pStyle w:val="ListParagraph"/>
              <w:ind w:left="0"/>
              <w:rPr>
                <w:sz w:val="20"/>
                <w:szCs w:val="20"/>
              </w:rPr>
            </w:pPr>
            <w:r w:rsidRPr="0022355D">
              <w:rPr>
                <w:sz w:val="20"/>
                <w:szCs w:val="20"/>
              </w:rPr>
              <w:t xml:space="preserve">South Hill mixed development typology project </w:t>
            </w:r>
          </w:p>
        </w:tc>
        <w:tc>
          <w:tcPr>
            <w:tcW w:w="2410" w:type="dxa"/>
          </w:tcPr>
          <w:p w:rsidR="00BD55BC" w:rsidRPr="0022355D" w:rsidRDefault="00BD55BC" w:rsidP="001F0721">
            <w:pPr>
              <w:pStyle w:val="ListParagraph"/>
              <w:ind w:left="0"/>
              <w:rPr>
                <w:sz w:val="20"/>
                <w:szCs w:val="20"/>
              </w:rPr>
            </w:pPr>
            <w:r w:rsidRPr="0022355D">
              <w:rPr>
                <w:sz w:val="20"/>
                <w:szCs w:val="20"/>
              </w:rPr>
              <w:t xml:space="preserve">Sustainable Human Settlement </w:t>
            </w:r>
          </w:p>
        </w:tc>
        <w:tc>
          <w:tcPr>
            <w:tcW w:w="2409" w:type="dxa"/>
          </w:tcPr>
          <w:p w:rsidR="00BD55BC" w:rsidRPr="0022355D" w:rsidRDefault="00BD55BC" w:rsidP="001F0721">
            <w:pPr>
              <w:pStyle w:val="ListParagraph"/>
              <w:ind w:left="0"/>
              <w:rPr>
                <w:sz w:val="20"/>
                <w:szCs w:val="20"/>
              </w:rPr>
            </w:pPr>
            <w:r w:rsidRPr="0022355D">
              <w:rPr>
                <w:sz w:val="20"/>
                <w:szCs w:val="20"/>
              </w:rPr>
              <w:t xml:space="preserve">R 200 000 000 </w:t>
            </w:r>
          </w:p>
        </w:tc>
      </w:tr>
      <w:tr w:rsidR="00BD55BC" w:rsidRPr="0022355D" w:rsidTr="001F0721">
        <w:tc>
          <w:tcPr>
            <w:tcW w:w="4395" w:type="dxa"/>
          </w:tcPr>
          <w:p w:rsidR="00BD55BC" w:rsidRPr="0022355D" w:rsidRDefault="00BD55BC" w:rsidP="001F0721">
            <w:pPr>
              <w:pStyle w:val="ListParagraph"/>
              <w:ind w:left="0"/>
              <w:rPr>
                <w:sz w:val="20"/>
                <w:szCs w:val="20"/>
              </w:rPr>
            </w:pPr>
            <w:proofErr w:type="spellStart"/>
            <w:r w:rsidRPr="0022355D">
              <w:rPr>
                <w:sz w:val="20"/>
                <w:szCs w:val="20"/>
              </w:rPr>
              <w:t>Diepsloot</w:t>
            </w:r>
            <w:proofErr w:type="spellEnd"/>
            <w:r w:rsidRPr="0022355D">
              <w:rPr>
                <w:sz w:val="20"/>
                <w:szCs w:val="20"/>
              </w:rPr>
              <w:t xml:space="preserve">  Mixed development typology Project </w:t>
            </w:r>
          </w:p>
        </w:tc>
        <w:tc>
          <w:tcPr>
            <w:tcW w:w="2410" w:type="dxa"/>
          </w:tcPr>
          <w:p w:rsidR="00BD55BC" w:rsidRPr="0022355D" w:rsidRDefault="00BD55BC" w:rsidP="001F0721">
            <w:pPr>
              <w:pStyle w:val="ListParagraph"/>
              <w:ind w:left="0"/>
              <w:rPr>
                <w:sz w:val="20"/>
                <w:szCs w:val="20"/>
              </w:rPr>
            </w:pPr>
            <w:r w:rsidRPr="0022355D">
              <w:rPr>
                <w:sz w:val="20"/>
                <w:szCs w:val="20"/>
              </w:rPr>
              <w:t>Sustainable Human Settlement</w:t>
            </w:r>
          </w:p>
        </w:tc>
        <w:tc>
          <w:tcPr>
            <w:tcW w:w="2409" w:type="dxa"/>
          </w:tcPr>
          <w:p w:rsidR="00BD55BC" w:rsidRPr="0022355D" w:rsidRDefault="00BD55BC" w:rsidP="001F0721">
            <w:pPr>
              <w:pStyle w:val="ListParagraph"/>
              <w:ind w:left="0"/>
              <w:rPr>
                <w:sz w:val="20"/>
                <w:szCs w:val="20"/>
              </w:rPr>
            </w:pPr>
            <w:r w:rsidRPr="0022355D">
              <w:rPr>
                <w:sz w:val="20"/>
                <w:szCs w:val="20"/>
              </w:rPr>
              <w:t xml:space="preserve">R 600 000 000 </w:t>
            </w:r>
          </w:p>
        </w:tc>
      </w:tr>
    </w:tbl>
    <w:p w:rsidR="00BD55BC" w:rsidRDefault="00BD55BC" w:rsidP="00BD55BC">
      <w:pPr>
        <w:pStyle w:val="ListParagraph"/>
        <w:spacing w:line="288" w:lineRule="auto"/>
        <w:ind w:left="0"/>
        <w:jc w:val="both"/>
        <w:rPr>
          <w:rFonts w:ascii="Arial" w:hAnsi="Arial" w:cs="Arial"/>
          <w:sz w:val="20"/>
          <w:szCs w:val="20"/>
        </w:rPr>
      </w:pPr>
    </w:p>
    <w:p w:rsidR="00BD55BC" w:rsidRDefault="00BD55BC">
      <w:pPr>
        <w:rPr>
          <w:rFonts w:ascii="Arial" w:hAnsi="Arial" w:cs="Arial"/>
          <w:sz w:val="20"/>
          <w:szCs w:val="20"/>
        </w:rPr>
      </w:pPr>
      <w:r>
        <w:rPr>
          <w:rFonts w:ascii="Arial" w:hAnsi="Arial" w:cs="Arial"/>
          <w:sz w:val="20"/>
          <w:szCs w:val="20"/>
        </w:rPr>
        <w:br w:type="page"/>
      </w:r>
    </w:p>
    <w:p w:rsidR="00A867B3" w:rsidRDefault="00A867B3" w:rsidP="00F2425D">
      <w:pPr>
        <w:pStyle w:val="Heading1"/>
        <w:numPr>
          <w:ilvl w:val="0"/>
          <w:numId w:val="7"/>
        </w:numPr>
      </w:pPr>
      <w:bookmarkStart w:id="24" w:name="_Toc416788492"/>
      <w:bookmarkStart w:id="25" w:name="_Toc416857502"/>
      <w:r>
        <w:lastRenderedPageBreak/>
        <w:t>Identification of Urban Network, Integration Zones and Hubs</w:t>
      </w:r>
      <w:bookmarkEnd w:id="24"/>
      <w:bookmarkEnd w:id="25"/>
    </w:p>
    <w:p w:rsidR="00A867B3" w:rsidRDefault="00A867B3" w:rsidP="00A867B3">
      <w:pPr>
        <w:pStyle w:val="Header"/>
        <w:spacing w:after="0" w:line="288" w:lineRule="auto"/>
        <w:jc w:val="both"/>
        <w:rPr>
          <w:rFonts w:ascii="Arial" w:hAnsi="Arial" w:cs="Arial"/>
          <w:sz w:val="20"/>
        </w:rPr>
      </w:pPr>
      <w:r>
        <w:rPr>
          <w:rFonts w:ascii="Arial" w:hAnsi="Arial" w:cs="Arial"/>
          <w:sz w:val="20"/>
        </w:rPr>
        <w:t>The Urban Network Model developed by National Treasury is understood by the City as, “…a transit-orientated precinct investment planning, development and management approach aimed at strategic spatial transformation in order to optimize access to social and economic opportunities for all and especially the poor as well as to minimize transaction costs to participating in the urban economy.”</w:t>
      </w:r>
      <w:r>
        <w:rPr>
          <w:rStyle w:val="FootnoteReference"/>
          <w:rFonts w:ascii="Arial" w:hAnsi="Arial" w:cs="Arial"/>
          <w:sz w:val="20"/>
        </w:rPr>
        <w:footnoteReference w:id="1"/>
      </w:r>
    </w:p>
    <w:p w:rsidR="00A867B3" w:rsidRDefault="00A867B3" w:rsidP="00A867B3">
      <w:pPr>
        <w:pStyle w:val="Header"/>
        <w:spacing w:after="0" w:line="288" w:lineRule="auto"/>
        <w:jc w:val="both"/>
        <w:rPr>
          <w:rFonts w:ascii="Arial" w:hAnsi="Arial" w:cs="Arial"/>
          <w:sz w:val="20"/>
        </w:rPr>
      </w:pPr>
    </w:p>
    <w:p w:rsidR="00A867B3" w:rsidRDefault="00A867B3" w:rsidP="00A867B3">
      <w:pPr>
        <w:pStyle w:val="Header"/>
        <w:spacing w:line="288" w:lineRule="auto"/>
        <w:jc w:val="both"/>
        <w:rPr>
          <w:rFonts w:ascii="Arial" w:hAnsi="Arial" w:cs="Arial"/>
          <w:sz w:val="20"/>
        </w:rPr>
      </w:pPr>
      <w:r>
        <w:rPr>
          <w:rFonts w:ascii="Arial" w:hAnsi="Arial" w:cs="Arial"/>
          <w:sz w:val="20"/>
        </w:rPr>
        <w:t>This definition of an urban network is detailed as a primary and secondary network of hubs (nodes) (concentrations of economic and social activity or economic potential) and corridors that facilitate public transit)</w:t>
      </w:r>
      <w:r>
        <w:rPr>
          <w:rStyle w:val="FootnoteReference"/>
          <w:rFonts w:ascii="Arial" w:hAnsi="Arial" w:cs="Arial"/>
          <w:sz w:val="20"/>
        </w:rPr>
        <w:footnoteReference w:id="2"/>
      </w:r>
      <w:r>
        <w:rPr>
          <w:rFonts w:ascii="Arial" w:hAnsi="Arial" w:cs="Arial"/>
          <w:sz w:val="20"/>
        </w:rPr>
        <w:t xml:space="preserve">. </w:t>
      </w:r>
    </w:p>
    <w:p w:rsidR="00A867B3" w:rsidRDefault="00A867B3" w:rsidP="00A867B3">
      <w:pPr>
        <w:pStyle w:val="Header"/>
        <w:spacing w:line="288" w:lineRule="auto"/>
        <w:jc w:val="both"/>
        <w:rPr>
          <w:rFonts w:ascii="Arial" w:hAnsi="Arial" w:cs="Arial"/>
          <w:sz w:val="20"/>
        </w:rPr>
      </w:pPr>
      <w:r>
        <w:rPr>
          <w:rFonts w:ascii="Arial" w:hAnsi="Arial" w:cs="Arial"/>
          <w:sz w:val="20"/>
        </w:rPr>
        <w:t xml:space="preserve">The </w:t>
      </w:r>
      <w:r>
        <w:rPr>
          <w:rFonts w:ascii="Arial" w:hAnsi="Arial" w:cs="Arial"/>
          <w:b/>
          <w:sz w:val="20"/>
        </w:rPr>
        <w:t>primary network</w:t>
      </w:r>
      <w:r>
        <w:rPr>
          <w:rFonts w:ascii="Arial" w:hAnsi="Arial" w:cs="Arial"/>
          <w:sz w:val="20"/>
        </w:rPr>
        <w:t xml:space="preserve"> consists of the Joburg CBD and other metropolitan (e.g. Sandton) and regional (e.g. Randburg) mixed-use nodes, certain industrial nodes and public transit corridors (i.e. Corridors of Freedom) linking nodes. </w:t>
      </w:r>
    </w:p>
    <w:p w:rsidR="00A867B3" w:rsidRDefault="00A867B3" w:rsidP="00A867B3">
      <w:pPr>
        <w:pStyle w:val="Header"/>
        <w:spacing w:line="288" w:lineRule="auto"/>
        <w:jc w:val="both"/>
        <w:rPr>
          <w:rFonts w:ascii="Arial" w:hAnsi="Arial" w:cs="Arial"/>
          <w:sz w:val="20"/>
        </w:rPr>
      </w:pPr>
      <w:r>
        <w:rPr>
          <w:rFonts w:ascii="Arial" w:hAnsi="Arial" w:cs="Arial"/>
          <w:sz w:val="20"/>
        </w:rPr>
        <w:t xml:space="preserve">The </w:t>
      </w:r>
      <w:r>
        <w:rPr>
          <w:rFonts w:ascii="Arial" w:hAnsi="Arial" w:cs="Arial"/>
          <w:b/>
          <w:sz w:val="20"/>
        </w:rPr>
        <w:t>secondary network</w:t>
      </w:r>
      <w:r>
        <w:rPr>
          <w:rFonts w:ascii="Arial" w:hAnsi="Arial" w:cs="Arial"/>
          <w:sz w:val="20"/>
        </w:rPr>
        <w:t xml:space="preserve"> refers to “secondary public transport linkages that connect each Neighbour hub with lower order nodes” within marginalised townships of the City (e.g. Diepsloot, Ivory Park, Alexandra, Soweto, Greater Orange Farm).</w:t>
      </w:r>
    </w:p>
    <w:p w:rsidR="00A867B3" w:rsidRDefault="00A867B3" w:rsidP="00A867B3">
      <w:pPr>
        <w:pStyle w:val="Header"/>
        <w:spacing w:line="288" w:lineRule="auto"/>
        <w:jc w:val="both"/>
        <w:rPr>
          <w:rFonts w:ascii="Arial" w:hAnsi="Arial" w:cs="Arial"/>
          <w:sz w:val="20"/>
        </w:rPr>
      </w:pPr>
      <w:r>
        <w:rPr>
          <w:rFonts w:ascii="Arial" w:hAnsi="Arial" w:cs="Arial"/>
          <w:sz w:val="20"/>
        </w:rPr>
        <w:t>As mentioned above the public corridors that facilitate public transit in the context of current City planning are the Corridors of Freedom.</w:t>
      </w:r>
    </w:p>
    <w:p w:rsidR="00A867B3" w:rsidRDefault="00A867B3" w:rsidP="00A867B3">
      <w:pPr>
        <w:pStyle w:val="Header"/>
        <w:spacing w:line="288" w:lineRule="auto"/>
        <w:jc w:val="both"/>
        <w:rPr>
          <w:rFonts w:ascii="Arial" w:hAnsi="Arial" w:cs="Arial"/>
          <w:sz w:val="20"/>
        </w:rPr>
      </w:pPr>
      <w:r>
        <w:rPr>
          <w:rFonts w:ascii="Arial" w:hAnsi="Arial" w:cs="Arial"/>
          <w:sz w:val="20"/>
        </w:rPr>
        <w:t>In addition, the Urban Network Model identifies integration or restructuring zones within the primary network. These are areas of potential ‘infill fabric’</w:t>
      </w:r>
      <w:r>
        <w:rPr>
          <w:rStyle w:val="FootnoteReference"/>
          <w:rFonts w:ascii="Arial" w:hAnsi="Arial" w:cs="Arial"/>
          <w:sz w:val="20"/>
        </w:rPr>
        <w:footnoteReference w:id="3"/>
      </w:r>
      <w:r>
        <w:rPr>
          <w:rFonts w:ascii="Arial" w:hAnsi="Arial" w:cs="Arial"/>
          <w:sz w:val="20"/>
        </w:rPr>
        <w:t xml:space="preserve"> within the broader built environment. Key considerations in identifying integration zones are</w:t>
      </w:r>
      <w:r>
        <w:rPr>
          <w:rStyle w:val="FootnoteReference"/>
          <w:rFonts w:ascii="Arial" w:hAnsi="Arial" w:cs="Arial"/>
          <w:sz w:val="20"/>
        </w:rPr>
        <w:footnoteReference w:id="4"/>
      </w:r>
      <w:r>
        <w:rPr>
          <w:rFonts w:ascii="Arial" w:hAnsi="Arial" w:cs="Arial"/>
          <w:sz w:val="20"/>
        </w:rPr>
        <w:t>:</w:t>
      </w:r>
    </w:p>
    <w:p w:rsidR="00A867B3" w:rsidRDefault="00A867B3" w:rsidP="00F2425D">
      <w:pPr>
        <w:pStyle w:val="Header"/>
        <w:numPr>
          <w:ilvl w:val="0"/>
          <w:numId w:val="12"/>
        </w:numPr>
        <w:tabs>
          <w:tab w:val="clear" w:pos="4513"/>
          <w:tab w:val="clear" w:pos="9026"/>
          <w:tab w:val="center" w:pos="4680"/>
          <w:tab w:val="right" w:pos="9360"/>
        </w:tabs>
        <w:spacing w:after="0" w:line="288" w:lineRule="auto"/>
        <w:jc w:val="both"/>
        <w:rPr>
          <w:rFonts w:ascii="Arial" w:hAnsi="Arial" w:cs="Arial"/>
          <w:sz w:val="20"/>
          <w:szCs w:val="20"/>
        </w:rPr>
      </w:pPr>
      <w:r>
        <w:rPr>
          <w:rFonts w:ascii="Arial" w:hAnsi="Arial" w:cs="Arial"/>
          <w:sz w:val="20"/>
          <w:szCs w:val="20"/>
        </w:rPr>
        <w:t>Land availability</w:t>
      </w:r>
    </w:p>
    <w:p w:rsidR="00A867B3" w:rsidRDefault="00A867B3" w:rsidP="00F2425D">
      <w:pPr>
        <w:pStyle w:val="Header"/>
        <w:numPr>
          <w:ilvl w:val="0"/>
          <w:numId w:val="12"/>
        </w:numPr>
        <w:tabs>
          <w:tab w:val="clear" w:pos="4513"/>
          <w:tab w:val="clear" w:pos="9026"/>
          <w:tab w:val="center" w:pos="4680"/>
          <w:tab w:val="right" w:pos="9360"/>
        </w:tabs>
        <w:spacing w:after="0" w:line="288" w:lineRule="auto"/>
        <w:jc w:val="both"/>
        <w:rPr>
          <w:rFonts w:ascii="Arial" w:hAnsi="Arial" w:cs="Arial"/>
          <w:sz w:val="20"/>
          <w:szCs w:val="20"/>
        </w:rPr>
      </w:pPr>
      <w:r>
        <w:rPr>
          <w:rFonts w:ascii="Arial" w:hAnsi="Arial" w:cs="Arial"/>
          <w:sz w:val="20"/>
          <w:szCs w:val="20"/>
        </w:rPr>
        <w:t>Proximity to CBD</w:t>
      </w:r>
    </w:p>
    <w:p w:rsidR="00A867B3" w:rsidRDefault="00A867B3" w:rsidP="00F2425D">
      <w:pPr>
        <w:pStyle w:val="Header"/>
        <w:numPr>
          <w:ilvl w:val="0"/>
          <w:numId w:val="12"/>
        </w:numPr>
        <w:tabs>
          <w:tab w:val="clear" w:pos="4513"/>
          <w:tab w:val="clear" w:pos="9026"/>
          <w:tab w:val="center" w:pos="4680"/>
          <w:tab w:val="right" w:pos="9360"/>
        </w:tabs>
        <w:spacing w:after="0" w:line="288" w:lineRule="auto"/>
        <w:jc w:val="both"/>
        <w:rPr>
          <w:rFonts w:ascii="Arial" w:hAnsi="Arial" w:cs="Arial"/>
          <w:sz w:val="20"/>
          <w:szCs w:val="20"/>
        </w:rPr>
      </w:pPr>
      <w:r>
        <w:rPr>
          <w:rFonts w:ascii="Arial" w:hAnsi="Arial" w:cs="Arial"/>
          <w:sz w:val="20"/>
          <w:szCs w:val="20"/>
        </w:rPr>
        <w:t>Proximity to social and economic amenities</w:t>
      </w:r>
    </w:p>
    <w:p w:rsidR="00A867B3" w:rsidRDefault="00A867B3" w:rsidP="00F2425D">
      <w:pPr>
        <w:pStyle w:val="Header"/>
        <w:numPr>
          <w:ilvl w:val="0"/>
          <w:numId w:val="12"/>
        </w:numPr>
        <w:tabs>
          <w:tab w:val="clear" w:pos="4513"/>
          <w:tab w:val="clear" w:pos="9026"/>
          <w:tab w:val="center" w:pos="4680"/>
          <w:tab w:val="right" w:pos="9360"/>
        </w:tabs>
        <w:spacing w:after="0" w:line="288" w:lineRule="auto"/>
        <w:jc w:val="both"/>
        <w:rPr>
          <w:rFonts w:ascii="Arial" w:hAnsi="Arial" w:cs="Arial"/>
          <w:sz w:val="20"/>
          <w:szCs w:val="20"/>
        </w:rPr>
      </w:pPr>
      <w:r>
        <w:rPr>
          <w:rFonts w:ascii="Arial" w:hAnsi="Arial" w:cs="Arial"/>
          <w:sz w:val="20"/>
          <w:szCs w:val="20"/>
        </w:rPr>
        <w:t>Access to job opportunities</w:t>
      </w:r>
    </w:p>
    <w:p w:rsidR="00A867B3" w:rsidRDefault="00A867B3" w:rsidP="00F2425D">
      <w:pPr>
        <w:pStyle w:val="Header"/>
        <w:numPr>
          <w:ilvl w:val="0"/>
          <w:numId w:val="12"/>
        </w:numPr>
        <w:tabs>
          <w:tab w:val="clear" w:pos="4513"/>
          <w:tab w:val="clear" w:pos="9026"/>
          <w:tab w:val="center" w:pos="4680"/>
          <w:tab w:val="right" w:pos="9360"/>
        </w:tabs>
        <w:spacing w:after="0" w:line="288" w:lineRule="auto"/>
        <w:jc w:val="both"/>
        <w:rPr>
          <w:rFonts w:ascii="Arial" w:hAnsi="Arial" w:cs="Arial"/>
          <w:sz w:val="20"/>
          <w:szCs w:val="20"/>
        </w:rPr>
      </w:pPr>
      <w:r>
        <w:rPr>
          <w:rFonts w:ascii="Arial" w:hAnsi="Arial" w:cs="Arial"/>
          <w:sz w:val="20"/>
          <w:szCs w:val="20"/>
        </w:rPr>
        <w:t>Transport Network</w:t>
      </w:r>
    </w:p>
    <w:p w:rsidR="00A867B3" w:rsidRDefault="00A867B3" w:rsidP="00F2425D">
      <w:pPr>
        <w:pStyle w:val="Header"/>
        <w:numPr>
          <w:ilvl w:val="0"/>
          <w:numId w:val="12"/>
        </w:numPr>
        <w:tabs>
          <w:tab w:val="clear" w:pos="4513"/>
          <w:tab w:val="clear" w:pos="9026"/>
          <w:tab w:val="center" w:pos="4680"/>
          <w:tab w:val="right" w:pos="9360"/>
        </w:tabs>
        <w:spacing w:after="0" w:line="288" w:lineRule="auto"/>
        <w:jc w:val="both"/>
        <w:rPr>
          <w:rFonts w:ascii="Arial" w:hAnsi="Arial" w:cs="Arial"/>
          <w:sz w:val="20"/>
          <w:szCs w:val="20"/>
        </w:rPr>
      </w:pPr>
      <w:r>
        <w:rPr>
          <w:rFonts w:ascii="Arial" w:hAnsi="Arial" w:cs="Arial"/>
          <w:sz w:val="20"/>
          <w:szCs w:val="20"/>
        </w:rPr>
        <w:t>Addressing previous segregation</w:t>
      </w:r>
    </w:p>
    <w:p w:rsidR="00A867B3" w:rsidRDefault="00A867B3" w:rsidP="00F2425D">
      <w:pPr>
        <w:pStyle w:val="Header"/>
        <w:numPr>
          <w:ilvl w:val="0"/>
          <w:numId w:val="12"/>
        </w:numPr>
        <w:tabs>
          <w:tab w:val="clear" w:pos="4513"/>
          <w:tab w:val="clear" w:pos="9026"/>
          <w:tab w:val="center" w:pos="4680"/>
          <w:tab w:val="right" w:pos="9360"/>
        </w:tabs>
        <w:spacing w:after="0" w:line="288" w:lineRule="auto"/>
        <w:jc w:val="both"/>
        <w:rPr>
          <w:rFonts w:ascii="Arial" w:hAnsi="Arial" w:cs="Arial"/>
          <w:sz w:val="20"/>
          <w:szCs w:val="20"/>
        </w:rPr>
      </w:pPr>
      <w:r>
        <w:rPr>
          <w:rFonts w:ascii="Arial" w:hAnsi="Arial" w:cs="Arial"/>
          <w:sz w:val="20"/>
          <w:szCs w:val="20"/>
        </w:rPr>
        <w:t>Availability</w:t>
      </w:r>
    </w:p>
    <w:p w:rsidR="00A867B3" w:rsidRDefault="00A867B3" w:rsidP="00A867B3">
      <w:pPr>
        <w:pStyle w:val="Header"/>
        <w:tabs>
          <w:tab w:val="clear" w:pos="4513"/>
          <w:tab w:val="clear" w:pos="9026"/>
          <w:tab w:val="center" w:pos="4680"/>
          <w:tab w:val="right" w:pos="9360"/>
        </w:tabs>
        <w:spacing w:after="0" w:line="288" w:lineRule="auto"/>
        <w:ind w:left="774"/>
        <w:jc w:val="both"/>
        <w:rPr>
          <w:rFonts w:ascii="Arial" w:hAnsi="Arial" w:cs="Arial"/>
          <w:sz w:val="20"/>
          <w:szCs w:val="20"/>
        </w:rPr>
      </w:pPr>
    </w:p>
    <w:p w:rsidR="00A867B3" w:rsidRDefault="00A867B3" w:rsidP="00A867B3">
      <w:pPr>
        <w:spacing w:line="288" w:lineRule="auto"/>
        <w:jc w:val="both"/>
        <w:rPr>
          <w:rFonts w:ascii="Arial" w:hAnsi="Arial" w:cs="Arial"/>
          <w:sz w:val="20"/>
          <w:szCs w:val="20"/>
        </w:rPr>
      </w:pPr>
      <w:r>
        <w:rPr>
          <w:rFonts w:ascii="Arial" w:hAnsi="Arial" w:cs="Arial"/>
          <w:sz w:val="20"/>
          <w:szCs w:val="20"/>
        </w:rPr>
        <w:t xml:space="preserve">In interpreting municipal plans, specifically the spatial plans of the City as captured in the SDF in terms of the Urban Network Model it is acknowledged that the spatial realisation of the SDF is too detailed for prioritising medium to long term qualitative change in the built environment. To this end the Capital Investment Priority Areas (CIPA) (see </w:t>
      </w:r>
      <w:r>
        <w:rPr>
          <w:rFonts w:ascii="Arial" w:hAnsi="Arial" w:cs="Arial"/>
          <w:sz w:val="20"/>
          <w:szCs w:val="20"/>
          <w:highlight w:val="yellow"/>
        </w:rPr>
        <w:fldChar w:fldCharType="begin"/>
      </w:r>
      <w:r>
        <w:rPr>
          <w:rFonts w:ascii="Arial" w:hAnsi="Arial" w:cs="Arial"/>
          <w:sz w:val="20"/>
          <w:szCs w:val="20"/>
          <w:highlight w:val="yellow"/>
        </w:rPr>
        <w:instrText xml:space="preserve"> REF _Ref416418095 \h  \* MERGEFORMAT </w:instrText>
      </w:r>
      <w:r>
        <w:rPr>
          <w:rFonts w:ascii="Arial" w:hAnsi="Arial" w:cs="Arial"/>
          <w:sz w:val="20"/>
          <w:szCs w:val="20"/>
          <w:highlight w:val="yellow"/>
        </w:rPr>
      </w:r>
      <w:r>
        <w:rPr>
          <w:rFonts w:ascii="Arial" w:hAnsi="Arial" w:cs="Arial"/>
          <w:sz w:val="20"/>
          <w:szCs w:val="20"/>
          <w:highlight w:val="yellow"/>
        </w:rPr>
        <w:fldChar w:fldCharType="separate"/>
      </w:r>
      <w:r w:rsidR="00786C78" w:rsidRPr="00786C78">
        <w:rPr>
          <w:sz w:val="20"/>
          <w:szCs w:val="20"/>
        </w:rPr>
        <w:t xml:space="preserve">Figure </w:t>
      </w:r>
      <w:r w:rsidR="00786C78" w:rsidRPr="00786C78">
        <w:rPr>
          <w:noProof/>
          <w:sz w:val="20"/>
          <w:szCs w:val="20"/>
        </w:rPr>
        <w:t>4</w:t>
      </w:r>
      <w:r>
        <w:rPr>
          <w:rFonts w:ascii="Arial" w:hAnsi="Arial" w:cs="Arial"/>
          <w:sz w:val="20"/>
          <w:szCs w:val="20"/>
          <w:highlight w:val="yellow"/>
        </w:rPr>
        <w:fldChar w:fldCharType="end"/>
      </w:r>
      <w:r>
        <w:rPr>
          <w:rFonts w:ascii="Arial" w:hAnsi="Arial" w:cs="Arial"/>
          <w:sz w:val="20"/>
          <w:szCs w:val="20"/>
        </w:rPr>
        <w:t>) were developed. The CIPA defines the primary network for the City. The CIPA provides the basis for prioritising and re-directing the City’s capital budget for the medium to long term. As discussed above in both section B and C the priority areas are:</w:t>
      </w:r>
    </w:p>
    <w:p w:rsidR="00A867B3" w:rsidRDefault="00A867B3" w:rsidP="00F2425D">
      <w:pPr>
        <w:pStyle w:val="ListParagraph"/>
        <w:numPr>
          <w:ilvl w:val="0"/>
          <w:numId w:val="13"/>
        </w:numPr>
        <w:spacing w:line="288" w:lineRule="auto"/>
        <w:jc w:val="both"/>
        <w:rPr>
          <w:rFonts w:ascii="Arial" w:hAnsi="Arial" w:cs="Arial"/>
          <w:sz w:val="20"/>
          <w:szCs w:val="20"/>
        </w:rPr>
      </w:pPr>
      <w:r>
        <w:rPr>
          <w:rFonts w:ascii="Arial" w:hAnsi="Arial" w:cs="Arial"/>
          <w:sz w:val="20"/>
          <w:szCs w:val="20"/>
        </w:rPr>
        <w:t>The Corridors of Freedom with a focus on the Louis Botha, Perth-Empire and Turffontein Corridors.</w:t>
      </w:r>
    </w:p>
    <w:p w:rsidR="00A867B3" w:rsidRDefault="00A867B3" w:rsidP="00F2425D">
      <w:pPr>
        <w:pStyle w:val="ListParagraph"/>
        <w:numPr>
          <w:ilvl w:val="0"/>
          <w:numId w:val="13"/>
        </w:numPr>
        <w:spacing w:line="288" w:lineRule="auto"/>
        <w:jc w:val="both"/>
        <w:rPr>
          <w:rFonts w:ascii="Arial" w:hAnsi="Arial" w:cs="Arial"/>
          <w:sz w:val="20"/>
          <w:szCs w:val="20"/>
        </w:rPr>
      </w:pPr>
      <w:r>
        <w:rPr>
          <w:rFonts w:ascii="Arial" w:hAnsi="Arial" w:cs="Arial"/>
          <w:sz w:val="20"/>
          <w:szCs w:val="20"/>
        </w:rPr>
        <w:lastRenderedPageBreak/>
        <w:t>The mixed-use and industrial nodes.</w:t>
      </w:r>
    </w:p>
    <w:p w:rsidR="00A867B3" w:rsidRDefault="00A867B3" w:rsidP="00F2425D">
      <w:pPr>
        <w:pStyle w:val="ListParagraph"/>
        <w:numPr>
          <w:ilvl w:val="0"/>
          <w:numId w:val="13"/>
        </w:numPr>
        <w:spacing w:line="288" w:lineRule="auto"/>
        <w:jc w:val="both"/>
        <w:rPr>
          <w:rFonts w:ascii="Arial" w:hAnsi="Arial" w:cs="Arial"/>
          <w:sz w:val="20"/>
          <w:szCs w:val="20"/>
        </w:rPr>
      </w:pPr>
      <w:r>
        <w:rPr>
          <w:rFonts w:ascii="Arial" w:hAnsi="Arial" w:cs="Arial"/>
          <w:sz w:val="20"/>
          <w:szCs w:val="20"/>
        </w:rPr>
        <w:t>The Marginalised former black townships of Ivory Park, Diepsloot, Alexandra, Soweto and Orange Farm where the highest levels of deprivation and the highest population densities are located within the City (the secondary network).</w:t>
      </w:r>
    </w:p>
    <w:p w:rsidR="00A867B3" w:rsidRDefault="00A867B3" w:rsidP="00F2425D">
      <w:pPr>
        <w:pStyle w:val="ListParagraph"/>
        <w:numPr>
          <w:ilvl w:val="0"/>
          <w:numId w:val="13"/>
        </w:numPr>
        <w:spacing w:line="288" w:lineRule="auto"/>
        <w:jc w:val="both"/>
        <w:rPr>
          <w:rFonts w:ascii="Arial" w:hAnsi="Arial" w:cs="Arial"/>
          <w:sz w:val="20"/>
          <w:szCs w:val="20"/>
        </w:rPr>
      </w:pPr>
      <w:r>
        <w:rPr>
          <w:rFonts w:ascii="Arial" w:hAnsi="Arial" w:cs="Arial"/>
          <w:sz w:val="20"/>
          <w:szCs w:val="20"/>
        </w:rPr>
        <w:t>The Inner City (the CBD) and,</w:t>
      </w:r>
    </w:p>
    <w:p w:rsidR="00A867B3" w:rsidRDefault="00BD55BC" w:rsidP="00F2425D">
      <w:pPr>
        <w:pStyle w:val="ListParagraph"/>
        <w:numPr>
          <w:ilvl w:val="0"/>
          <w:numId w:val="13"/>
        </w:numPr>
        <w:spacing w:line="288" w:lineRule="auto"/>
        <w:jc w:val="both"/>
        <w:rPr>
          <w:rFonts w:ascii="Arial" w:hAnsi="Arial" w:cs="Arial"/>
          <w:sz w:val="20"/>
          <w:szCs w:val="20"/>
        </w:rPr>
      </w:pPr>
      <w:r>
        <w:rPr>
          <w:noProof/>
          <w:lang w:val="en-US"/>
        </w:rPr>
        <mc:AlternateContent>
          <mc:Choice Requires="wps">
            <w:drawing>
              <wp:anchor distT="0" distB="0" distL="114300" distR="114300" simplePos="0" relativeHeight="251677696" behindDoc="0" locked="0" layoutInCell="1" allowOverlap="1" wp14:anchorId="3E478A1E" wp14:editId="598A86A6">
                <wp:simplePos x="0" y="0"/>
                <wp:positionH relativeFrom="column">
                  <wp:posOffset>19050</wp:posOffset>
                </wp:positionH>
                <wp:positionV relativeFrom="paragraph">
                  <wp:posOffset>144145</wp:posOffset>
                </wp:positionV>
                <wp:extent cx="3495675" cy="266700"/>
                <wp:effectExtent l="0" t="0" r="9525" b="0"/>
                <wp:wrapNone/>
                <wp:docPr id="1" name="Text Box 1"/>
                <wp:cNvGraphicFramePr/>
                <a:graphic xmlns:a="http://schemas.openxmlformats.org/drawingml/2006/main">
                  <a:graphicData uri="http://schemas.microsoft.com/office/word/2010/wordprocessingShape">
                    <wps:wsp>
                      <wps:cNvSpPr txBox="1"/>
                      <wps:spPr>
                        <a:xfrm>
                          <a:off x="0" y="0"/>
                          <a:ext cx="3495675" cy="266700"/>
                        </a:xfrm>
                        <a:prstGeom prst="rect">
                          <a:avLst/>
                        </a:prstGeom>
                        <a:solidFill>
                          <a:prstClr val="white"/>
                        </a:solidFill>
                        <a:ln>
                          <a:noFill/>
                        </a:ln>
                        <a:effectLst/>
                      </wps:spPr>
                      <wps:txbx>
                        <w:txbxContent>
                          <w:p w:rsidR="00152622" w:rsidRPr="00074CD0" w:rsidRDefault="00152622" w:rsidP="00074CD0">
                            <w:pPr>
                              <w:pStyle w:val="Caption"/>
                              <w:rPr>
                                <w:rFonts w:ascii="Arial" w:hAnsi="Arial" w:cs="Arial"/>
                                <w:b w:val="0"/>
                                <w:i/>
                                <w:noProof/>
                                <w:color w:val="auto"/>
                                <w:sz w:val="18"/>
                              </w:rPr>
                            </w:pPr>
                            <w:bookmarkStart w:id="26" w:name="_Toc416865127"/>
                            <w:r w:rsidRPr="00074CD0">
                              <w:rPr>
                                <w:rFonts w:ascii="Arial" w:hAnsi="Arial" w:cs="Arial"/>
                                <w:b w:val="0"/>
                                <w:i/>
                                <w:color w:val="auto"/>
                                <w:sz w:val="18"/>
                              </w:rPr>
                              <w:t xml:space="preserve">Figure </w:t>
                            </w:r>
                            <w:r w:rsidRPr="00074CD0">
                              <w:rPr>
                                <w:rFonts w:ascii="Arial" w:hAnsi="Arial" w:cs="Arial"/>
                                <w:b w:val="0"/>
                                <w:i/>
                                <w:color w:val="auto"/>
                                <w:sz w:val="18"/>
                              </w:rPr>
                              <w:fldChar w:fldCharType="begin"/>
                            </w:r>
                            <w:r w:rsidRPr="00074CD0">
                              <w:rPr>
                                <w:rFonts w:ascii="Arial" w:hAnsi="Arial" w:cs="Arial"/>
                                <w:b w:val="0"/>
                                <w:i/>
                                <w:color w:val="auto"/>
                                <w:sz w:val="18"/>
                              </w:rPr>
                              <w:instrText xml:space="preserve"> SEQ Figure \* ARABIC </w:instrText>
                            </w:r>
                            <w:r w:rsidRPr="00074CD0">
                              <w:rPr>
                                <w:rFonts w:ascii="Arial" w:hAnsi="Arial" w:cs="Arial"/>
                                <w:b w:val="0"/>
                                <w:i/>
                                <w:color w:val="auto"/>
                                <w:sz w:val="18"/>
                              </w:rPr>
                              <w:fldChar w:fldCharType="separate"/>
                            </w:r>
                            <w:r w:rsidRPr="00074CD0">
                              <w:rPr>
                                <w:rFonts w:ascii="Arial" w:hAnsi="Arial" w:cs="Arial"/>
                                <w:b w:val="0"/>
                                <w:i/>
                                <w:noProof/>
                                <w:color w:val="auto"/>
                                <w:sz w:val="18"/>
                              </w:rPr>
                              <w:t>3</w:t>
                            </w:r>
                            <w:r w:rsidRPr="00074CD0">
                              <w:rPr>
                                <w:rFonts w:ascii="Arial" w:hAnsi="Arial" w:cs="Arial"/>
                                <w:b w:val="0"/>
                                <w:i/>
                                <w:color w:val="auto"/>
                                <w:sz w:val="18"/>
                              </w:rPr>
                              <w:fldChar w:fldCharType="end"/>
                            </w:r>
                            <w:r w:rsidRPr="00074CD0">
                              <w:rPr>
                                <w:rFonts w:ascii="Arial" w:hAnsi="Arial" w:cs="Arial"/>
                                <w:b w:val="0"/>
                                <w:i/>
                                <w:color w:val="auto"/>
                                <w:sz w:val="18"/>
                              </w:rPr>
                              <w:t>: Spatial Representation of SDF strategies and objectives</w:t>
                            </w:r>
                            <w:bookmarkEnd w:id="26"/>
                          </w:p>
                          <w:p w:rsidR="00152622" w:rsidRPr="00074CD0" w:rsidRDefault="00152622" w:rsidP="00074CD0">
                            <w:pPr>
                              <w:pStyle w:val="Caption"/>
                              <w:rPr>
                                <w:rFonts w:ascii="Arial" w:hAnsi="Arial" w:cs="Arial"/>
                                <w:b w:val="0"/>
                                <w:i/>
                                <w:noProof/>
                                <w:color w:val="auto"/>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2" type="#_x0000_t202" style="position:absolute;left:0;text-align:left;margin-left:1.5pt;margin-top:11.35pt;width:275.25pt;height:2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" stroked="f">
                <v:textbox inset="0,0,0,0">
                  <w:txbxContent>
                    <w:p w:rsidR="00152622" w:rsidRPr="00074CD0" w:rsidRDefault="00152622" w:rsidP="00074CD0">
                      <w:pPr>
                        <w:pStyle w:val="Caption"/>
                        <w:rPr>
                          <w:rFonts w:ascii="Arial" w:hAnsi="Arial" w:cs="Arial"/>
                          <w:b w:val="0"/>
                          <w:i/>
                          <w:noProof/>
                          <w:color w:val="auto"/>
                          <w:sz w:val="18"/>
                        </w:rPr>
                      </w:pPr>
                      <w:bookmarkStart w:id="37" w:name="_Toc416865127"/>
                      <w:r w:rsidRPr="00074CD0">
                        <w:rPr>
                          <w:rFonts w:ascii="Arial" w:hAnsi="Arial" w:cs="Arial"/>
                          <w:b w:val="0"/>
                          <w:i/>
                          <w:color w:val="auto"/>
                          <w:sz w:val="18"/>
                        </w:rPr>
                        <w:t xml:space="preserve">Figure </w:t>
                      </w:r>
                      <w:r w:rsidRPr="00074CD0">
                        <w:rPr>
                          <w:rFonts w:ascii="Arial" w:hAnsi="Arial" w:cs="Arial"/>
                          <w:b w:val="0"/>
                          <w:i/>
                          <w:color w:val="auto"/>
                          <w:sz w:val="18"/>
                        </w:rPr>
                        <w:fldChar w:fldCharType="begin"/>
                      </w:r>
                      <w:r w:rsidRPr="00074CD0">
                        <w:rPr>
                          <w:rFonts w:ascii="Arial" w:hAnsi="Arial" w:cs="Arial"/>
                          <w:b w:val="0"/>
                          <w:i/>
                          <w:color w:val="auto"/>
                          <w:sz w:val="18"/>
                        </w:rPr>
                        <w:instrText xml:space="preserve"> SEQ Figure \* ARABIC </w:instrText>
                      </w:r>
                      <w:r w:rsidRPr="00074CD0">
                        <w:rPr>
                          <w:rFonts w:ascii="Arial" w:hAnsi="Arial" w:cs="Arial"/>
                          <w:b w:val="0"/>
                          <w:i/>
                          <w:color w:val="auto"/>
                          <w:sz w:val="18"/>
                        </w:rPr>
                        <w:fldChar w:fldCharType="separate"/>
                      </w:r>
                      <w:r w:rsidRPr="00074CD0">
                        <w:rPr>
                          <w:rFonts w:ascii="Arial" w:hAnsi="Arial" w:cs="Arial"/>
                          <w:b w:val="0"/>
                          <w:i/>
                          <w:noProof/>
                          <w:color w:val="auto"/>
                          <w:sz w:val="18"/>
                        </w:rPr>
                        <w:t>3</w:t>
                      </w:r>
                      <w:r w:rsidRPr="00074CD0">
                        <w:rPr>
                          <w:rFonts w:ascii="Arial" w:hAnsi="Arial" w:cs="Arial"/>
                          <w:b w:val="0"/>
                          <w:i/>
                          <w:color w:val="auto"/>
                          <w:sz w:val="18"/>
                        </w:rPr>
                        <w:fldChar w:fldCharType="end"/>
                      </w:r>
                      <w:r w:rsidRPr="00074CD0">
                        <w:rPr>
                          <w:rFonts w:ascii="Arial" w:hAnsi="Arial" w:cs="Arial"/>
                          <w:b w:val="0"/>
                          <w:i/>
                          <w:color w:val="auto"/>
                          <w:sz w:val="18"/>
                        </w:rPr>
                        <w:t>: Spatial Representation of SDF strategies and objectives</w:t>
                      </w:r>
                      <w:bookmarkEnd w:id="37"/>
                    </w:p>
                    <w:p w:rsidR="00152622" w:rsidRPr="00074CD0" w:rsidRDefault="00152622" w:rsidP="00074CD0">
                      <w:pPr>
                        <w:pStyle w:val="Caption"/>
                        <w:rPr>
                          <w:rFonts w:ascii="Arial" w:hAnsi="Arial" w:cs="Arial"/>
                          <w:b w:val="0"/>
                          <w:i/>
                          <w:noProof/>
                          <w:color w:val="auto"/>
                          <w:sz w:val="18"/>
                        </w:rPr>
                      </w:pPr>
                    </w:p>
                  </w:txbxContent>
                </v:textbox>
              </v:shape>
            </w:pict>
          </mc:Fallback>
        </mc:AlternateContent>
      </w:r>
      <w:r w:rsidR="00A867B3">
        <w:rPr>
          <w:rFonts w:ascii="Arial" w:hAnsi="Arial" w:cs="Arial"/>
          <w:sz w:val="20"/>
          <w:szCs w:val="20"/>
        </w:rPr>
        <w:t>Informal Settlements</w:t>
      </w:r>
    </w:p>
    <w:p w:rsidR="00A867B3" w:rsidRDefault="00074CD0" w:rsidP="00BD55BC">
      <w:pPr>
        <w:spacing w:line="288" w:lineRule="auto"/>
        <w:ind w:left="413"/>
        <w:jc w:val="both"/>
      </w:pPr>
      <w:r>
        <w:rPr>
          <w:noProof/>
          <w:lang w:val="en-US"/>
        </w:rPr>
        <w:drawing>
          <wp:anchor distT="0" distB="0" distL="114300" distR="114300" simplePos="0" relativeHeight="251675648" behindDoc="0" locked="0" layoutInCell="1" allowOverlap="1" wp14:anchorId="306BD88E" wp14:editId="345F9109">
            <wp:simplePos x="0" y="0"/>
            <wp:positionH relativeFrom="column">
              <wp:posOffset>923925</wp:posOffset>
            </wp:positionH>
            <wp:positionV relativeFrom="paragraph">
              <wp:posOffset>43180</wp:posOffset>
            </wp:positionV>
            <wp:extent cx="3514725" cy="4572000"/>
            <wp:effectExtent l="0" t="0" r="9525" b="0"/>
            <wp:wrapTight wrapText="bothSides">
              <wp:wrapPolygon edited="0">
                <wp:start x="0" y="0"/>
                <wp:lineTo x="0" y="21510"/>
                <wp:lineTo x="21541" y="21510"/>
                <wp:lineTo x="21541" y="0"/>
                <wp:lineTo x="0" y="0"/>
              </wp:wrapPolygon>
            </wp:wrapTight>
            <wp:docPr id="55310" name="Picture 55310" descr="Urban_Netowork_7Nov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rban_Netowork_7Nov20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14725" cy="4572000"/>
                    </a:xfrm>
                    <a:prstGeom prst="rect">
                      <a:avLst/>
                    </a:prstGeom>
                    <a:noFill/>
                  </pic:spPr>
                </pic:pic>
              </a:graphicData>
            </a:graphic>
            <wp14:sizeRelH relativeFrom="page">
              <wp14:pctWidth>0</wp14:pctWidth>
            </wp14:sizeRelH>
            <wp14:sizeRelV relativeFrom="page">
              <wp14:pctHeight>0</wp14:pctHeight>
            </wp14:sizeRelV>
          </wp:anchor>
        </w:drawing>
      </w:r>
    </w:p>
    <w:p w:rsidR="00A867B3" w:rsidRDefault="00A867B3" w:rsidP="00A867B3"/>
    <w:p w:rsidR="00A867B3" w:rsidRDefault="00A867B3" w:rsidP="00A867B3">
      <w:pPr>
        <w:tabs>
          <w:tab w:val="left" w:pos="2055"/>
        </w:tabs>
      </w:pPr>
    </w:p>
    <w:p w:rsidR="00A867B3" w:rsidRDefault="00A867B3" w:rsidP="00A867B3">
      <w:pPr>
        <w:rPr>
          <w:rFonts w:ascii="Arial" w:hAnsi="Arial" w:cs="Arial"/>
          <w:sz w:val="20"/>
          <w:szCs w:val="20"/>
        </w:rPr>
      </w:pPr>
      <w:r>
        <w:rPr>
          <w:noProof/>
          <w:lang w:val="en-US"/>
        </w:rPr>
        <mc:AlternateContent>
          <mc:Choice Requires="wps">
            <w:drawing>
              <wp:anchor distT="0" distB="0" distL="114300" distR="114300" simplePos="0" relativeHeight="251642880" behindDoc="0" locked="0" layoutInCell="1" allowOverlap="1" wp14:anchorId="6622A8EE" wp14:editId="5AB7984A">
                <wp:simplePos x="0" y="0"/>
                <wp:positionH relativeFrom="column">
                  <wp:posOffset>1133475</wp:posOffset>
                </wp:positionH>
                <wp:positionV relativeFrom="paragraph">
                  <wp:posOffset>231775</wp:posOffset>
                </wp:positionV>
                <wp:extent cx="3552825" cy="314325"/>
                <wp:effectExtent l="0" t="0" r="9525" b="9525"/>
                <wp:wrapNone/>
                <wp:docPr id="55321" name="Text Box 55321"/>
                <wp:cNvGraphicFramePr/>
                <a:graphic xmlns:a="http://schemas.openxmlformats.org/drawingml/2006/main">
                  <a:graphicData uri="http://schemas.microsoft.com/office/word/2010/wordprocessingShape">
                    <wps:wsp>
                      <wps:cNvSpPr txBox="1"/>
                      <wps:spPr>
                        <a:xfrm>
                          <a:off x="0" y="0"/>
                          <a:ext cx="3552825" cy="303530"/>
                        </a:xfrm>
                        <a:prstGeom prst="rect">
                          <a:avLst/>
                        </a:prstGeom>
                        <a:solidFill>
                          <a:prstClr val="white"/>
                        </a:solidFill>
                        <a:ln>
                          <a:noFill/>
                        </a:ln>
                        <a:effectLst/>
                      </wps:spPr>
                      <wps:txbx>
                        <w:txbxContent>
                          <w:p w:rsidR="00152622" w:rsidRDefault="00152622" w:rsidP="00A867B3">
                            <w:pPr>
                              <w:pStyle w:val="Caption"/>
                              <w:rPr>
                                <w:b w:val="0"/>
                                <w:i/>
                                <w:noProof/>
                                <w:sz w:val="18"/>
                              </w:rPr>
                            </w:pPr>
                            <w:bookmarkStart w:id="27" w:name="_Ref416418095"/>
                            <w:bookmarkStart w:id="28" w:name="_Toc416865128"/>
                            <w:r>
                              <w:rPr>
                                <w:b w:val="0"/>
                                <w:i/>
                                <w:sz w:val="18"/>
                              </w:rPr>
                              <w:t xml:space="preserve">Figure </w:t>
                            </w:r>
                            <w:r>
                              <w:fldChar w:fldCharType="begin"/>
                            </w:r>
                            <w:r>
                              <w:rPr>
                                <w:b w:val="0"/>
                                <w:i/>
                                <w:sz w:val="18"/>
                              </w:rPr>
                              <w:instrText xml:space="preserve"> SEQ Figure \* ARABIC </w:instrText>
                            </w:r>
                            <w:r>
                              <w:fldChar w:fldCharType="separate"/>
                            </w:r>
                            <w:r>
                              <w:rPr>
                                <w:b w:val="0"/>
                                <w:i/>
                                <w:noProof/>
                                <w:sz w:val="18"/>
                              </w:rPr>
                              <w:t>4</w:t>
                            </w:r>
                            <w:r>
                              <w:fldChar w:fldCharType="end"/>
                            </w:r>
                            <w:bookmarkEnd w:id="27"/>
                            <w:r>
                              <w:rPr>
                                <w:b w:val="0"/>
                                <w:i/>
                                <w:sz w:val="18"/>
                              </w:rPr>
                              <w:t>: Capital Investment Priority Areas</w:t>
                            </w:r>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Text Box 55321" o:spid="_x0000_s1033" type="#_x0000_t202" style="position:absolute;margin-left:89.25pt;margin-top:18.25pt;width:279.75pt;height:24.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" stroked="f">
                <v:textbox style="mso-fit-shape-to-text:t" inset="0,0,0,0">
                  <w:txbxContent>
                    <w:p w:rsidR="00152622" w:rsidRDefault="00152622" w:rsidP="00A867B3">
                      <w:pPr>
                        <w:pStyle w:val="Caption"/>
                        <w:rPr>
                          <w:b w:val="0"/>
                          <w:i/>
                          <w:noProof/>
                          <w:sz w:val="18"/>
                        </w:rPr>
                      </w:pPr>
                      <w:bookmarkStart w:id="40" w:name="_Ref416418095"/>
                      <w:bookmarkStart w:id="41" w:name="_Toc416865128"/>
                      <w:r>
                        <w:rPr>
                          <w:b w:val="0"/>
                          <w:i/>
                          <w:sz w:val="18"/>
                        </w:rPr>
                        <w:t xml:space="preserve">Figure </w:t>
                      </w:r>
                      <w:r>
                        <w:fldChar w:fldCharType="begin"/>
                      </w:r>
                      <w:r>
                        <w:rPr>
                          <w:b w:val="0"/>
                          <w:i/>
                          <w:sz w:val="18"/>
                        </w:rPr>
                        <w:instrText xml:space="preserve"> SEQ Figure \* ARABIC </w:instrText>
                      </w:r>
                      <w:r>
                        <w:fldChar w:fldCharType="separate"/>
                      </w:r>
                      <w:r>
                        <w:rPr>
                          <w:b w:val="0"/>
                          <w:i/>
                          <w:noProof/>
                          <w:sz w:val="18"/>
                        </w:rPr>
                        <w:t>4</w:t>
                      </w:r>
                      <w:r>
                        <w:fldChar w:fldCharType="end"/>
                      </w:r>
                      <w:bookmarkEnd w:id="40"/>
                      <w:r>
                        <w:rPr>
                          <w:b w:val="0"/>
                          <w:i/>
                          <w:sz w:val="18"/>
                        </w:rPr>
                        <w:t>: Capital Investment Priority Areas</w:t>
                      </w:r>
                      <w:bookmarkEnd w:id="41"/>
                    </w:p>
                  </w:txbxContent>
                </v:textbox>
              </v:shape>
            </w:pict>
          </mc:Fallback>
        </mc:AlternateContent>
      </w:r>
    </w:p>
    <w:p w:rsidR="00A867B3" w:rsidRDefault="00A867B3" w:rsidP="00A867B3">
      <w:pPr>
        <w:rPr>
          <w:rFonts w:ascii="Arial" w:hAnsi="Arial" w:cs="Arial"/>
          <w:sz w:val="20"/>
          <w:szCs w:val="20"/>
        </w:rPr>
      </w:pPr>
    </w:p>
    <w:p w:rsidR="00A867B3" w:rsidRDefault="00A867B3" w:rsidP="00A867B3">
      <w:pPr>
        <w:rPr>
          <w:rFonts w:ascii="Arial" w:hAnsi="Arial" w:cs="Arial"/>
          <w:sz w:val="20"/>
          <w:szCs w:val="20"/>
        </w:rPr>
      </w:pPr>
    </w:p>
    <w:p w:rsidR="00A867B3" w:rsidRDefault="00A867B3" w:rsidP="00A867B3">
      <w:pPr>
        <w:rPr>
          <w:rFonts w:ascii="Arial" w:hAnsi="Arial" w:cs="Arial"/>
          <w:sz w:val="20"/>
          <w:szCs w:val="20"/>
        </w:rPr>
      </w:pPr>
    </w:p>
    <w:p w:rsidR="00A867B3" w:rsidRDefault="00A867B3" w:rsidP="00A867B3">
      <w:pPr>
        <w:rPr>
          <w:rFonts w:ascii="Arial" w:hAnsi="Arial" w:cs="Arial"/>
          <w:sz w:val="20"/>
          <w:szCs w:val="20"/>
        </w:rPr>
      </w:pPr>
    </w:p>
    <w:p w:rsidR="00A867B3" w:rsidRDefault="00A867B3" w:rsidP="00A867B3">
      <w:pPr>
        <w:rPr>
          <w:rFonts w:ascii="Arial" w:hAnsi="Arial" w:cs="Arial"/>
          <w:sz w:val="20"/>
          <w:szCs w:val="20"/>
        </w:rPr>
      </w:pPr>
    </w:p>
    <w:p w:rsidR="00A867B3" w:rsidRDefault="00A867B3" w:rsidP="00A867B3">
      <w:pPr>
        <w:rPr>
          <w:rFonts w:ascii="Arial" w:hAnsi="Arial" w:cs="Arial"/>
          <w:sz w:val="20"/>
          <w:szCs w:val="20"/>
        </w:rPr>
      </w:pPr>
    </w:p>
    <w:p w:rsidR="00A867B3" w:rsidRDefault="00A867B3" w:rsidP="00A867B3">
      <w:pPr>
        <w:rPr>
          <w:rFonts w:ascii="Arial" w:hAnsi="Arial" w:cs="Arial"/>
          <w:sz w:val="20"/>
          <w:szCs w:val="20"/>
        </w:rPr>
      </w:pPr>
    </w:p>
    <w:p w:rsidR="00A867B3" w:rsidRDefault="00A867B3" w:rsidP="00A867B3">
      <w:pPr>
        <w:rPr>
          <w:rFonts w:ascii="Arial" w:hAnsi="Arial" w:cs="Arial"/>
          <w:sz w:val="20"/>
          <w:szCs w:val="20"/>
        </w:rPr>
      </w:pPr>
    </w:p>
    <w:p w:rsidR="00A867B3" w:rsidRDefault="00A867B3" w:rsidP="00A867B3">
      <w:pPr>
        <w:rPr>
          <w:rFonts w:ascii="Arial" w:hAnsi="Arial" w:cs="Arial"/>
          <w:sz w:val="20"/>
          <w:szCs w:val="20"/>
        </w:rPr>
      </w:pPr>
    </w:p>
    <w:p w:rsidR="00A867B3" w:rsidRDefault="00A867B3" w:rsidP="00A867B3">
      <w:pPr>
        <w:rPr>
          <w:rFonts w:ascii="Arial" w:hAnsi="Arial" w:cs="Arial"/>
          <w:sz w:val="20"/>
          <w:szCs w:val="20"/>
        </w:rPr>
      </w:pPr>
    </w:p>
    <w:p w:rsidR="00A867B3" w:rsidRDefault="00A867B3" w:rsidP="00A867B3">
      <w:pPr>
        <w:rPr>
          <w:rFonts w:ascii="Arial" w:hAnsi="Arial" w:cs="Arial"/>
          <w:sz w:val="20"/>
          <w:szCs w:val="20"/>
        </w:rPr>
      </w:pPr>
    </w:p>
    <w:p w:rsidR="00A867B3" w:rsidRDefault="00A867B3" w:rsidP="00A867B3">
      <w:pPr>
        <w:rPr>
          <w:rFonts w:ascii="Arial" w:hAnsi="Arial" w:cs="Arial"/>
          <w:sz w:val="20"/>
          <w:szCs w:val="20"/>
        </w:rPr>
      </w:pPr>
    </w:p>
    <w:p w:rsidR="00A867B3" w:rsidRDefault="00A867B3" w:rsidP="00F2425D">
      <w:pPr>
        <w:pStyle w:val="Heading2"/>
        <w:numPr>
          <w:ilvl w:val="1"/>
          <w:numId w:val="7"/>
        </w:numPr>
        <w:rPr>
          <w:color w:val="auto"/>
        </w:rPr>
      </w:pPr>
      <w:bookmarkStart w:id="29" w:name="_Toc416788493"/>
      <w:bookmarkStart w:id="30" w:name="_Toc416857503"/>
      <w:r>
        <w:rPr>
          <w:color w:val="auto"/>
        </w:rPr>
        <w:t>Central Business District (CBD)</w:t>
      </w:r>
      <w:bookmarkEnd w:id="29"/>
      <w:bookmarkEnd w:id="30"/>
    </w:p>
    <w:p w:rsidR="00A867B3" w:rsidRDefault="00A867B3" w:rsidP="00A867B3">
      <w:pPr>
        <w:spacing w:line="288" w:lineRule="auto"/>
        <w:jc w:val="both"/>
        <w:rPr>
          <w:rFonts w:ascii="Arial" w:hAnsi="Arial" w:cs="Arial"/>
          <w:sz w:val="20"/>
          <w:szCs w:val="20"/>
        </w:rPr>
      </w:pPr>
      <w:r>
        <w:rPr>
          <w:rFonts w:ascii="Arial" w:hAnsi="Arial" w:cs="Arial"/>
          <w:sz w:val="20"/>
          <w:szCs w:val="20"/>
        </w:rPr>
        <w:t xml:space="preserve">As described above the CBD remains an important area of economic, residential and social interaction catering for a diverse range of incomes, cultures and races – incorporating both the formal and the informal sector in complex relationships. The key policy guiding the City’s engagement with the CBD is the Inner City Road Map. </w:t>
      </w:r>
    </w:p>
    <w:p w:rsidR="00A867B3" w:rsidRDefault="00A867B3" w:rsidP="00F2425D">
      <w:pPr>
        <w:pStyle w:val="Heading2"/>
        <w:numPr>
          <w:ilvl w:val="1"/>
          <w:numId w:val="7"/>
        </w:numPr>
      </w:pPr>
      <w:bookmarkStart w:id="31" w:name="_Toc416788494"/>
      <w:bookmarkStart w:id="32" w:name="_Toc416857504"/>
      <w:r>
        <w:t>Transport Link and Activity Corridors</w:t>
      </w:r>
      <w:bookmarkEnd w:id="31"/>
      <w:bookmarkEnd w:id="32"/>
    </w:p>
    <w:p w:rsidR="00A867B3" w:rsidRDefault="00A867B3" w:rsidP="00A867B3">
      <w:pPr>
        <w:spacing w:line="288" w:lineRule="auto"/>
        <w:jc w:val="both"/>
        <w:rPr>
          <w:rFonts w:ascii="Arial" w:hAnsi="Arial" w:cs="Arial"/>
          <w:sz w:val="20"/>
          <w:szCs w:val="20"/>
        </w:rPr>
      </w:pPr>
      <w:r>
        <w:rPr>
          <w:rFonts w:ascii="Arial" w:hAnsi="Arial" w:cs="Arial"/>
          <w:sz w:val="20"/>
          <w:szCs w:val="20"/>
        </w:rPr>
        <w:t xml:space="preserve">The priority Activity Corridors that form the basis for the transformation of City form at the primary network level are the Corridors of Freedom. Given the scale of the corridors and resultant capital requirements for </w:t>
      </w:r>
      <w:r>
        <w:rPr>
          <w:rFonts w:ascii="Arial" w:hAnsi="Arial" w:cs="Arial"/>
          <w:sz w:val="20"/>
          <w:szCs w:val="20"/>
        </w:rPr>
        <w:lastRenderedPageBreak/>
        <w:t xml:space="preserve">the projects the current focus of the City’s efforts is on the Louis Botha, Perth-Empire and </w:t>
      </w:r>
      <w:proofErr w:type="spellStart"/>
      <w:r>
        <w:rPr>
          <w:rFonts w:ascii="Arial" w:hAnsi="Arial" w:cs="Arial"/>
          <w:sz w:val="20"/>
          <w:szCs w:val="20"/>
        </w:rPr>
        <w:t>Turffontein</w:t>
      </w:r>
      <w:proofErr w:type="spellEnd"/>
      <w:r>
        <w:rPr>
          <w:rFonts w:ascii="Arial" w:hAnsi="Arial" w:cs="Arial"/>
          <w:sz w:val="20"/>
          <w:szCs w:val="20"/>
        </w:rPr>
        <w:t xml:space="preserve"> Corridors (See </w:t>
      </w:r>
      <w:r>
        <w:rPr>
          <w:rFonts w:ascii="Arial" w:hAnsi="Arial" w:cs="Arial"/>
          <w:sz w:val="20"/>
          <w:szCs w:val="20"/>
        </w:rPr>
        <w:fldChar w:fldCharType="begin"/>
      </w:r>
      <w:r>
        <w:rPr>
          <w:rFonts w:ascii="Arial" w:hAnsi="Arial" w:cs="Arial"/>
          <w:sz w:val="20"/>
          <w:szCs w:val="20"/>
        </w:rPr>
        <w:instrText xml:space="preserve"> REF _Ref416418593 \h  \* MERGEFORMAT </w:instrText>
      </w:r>
      <w:r>
        <w:rPr>
          <w:rFonts w:ascii="Arial" w:hAnsi="Arial" w:cs="Arial"/>
          <w:sz w:val="20"/>
          <w:szCs w:val="20"/>
        </w:rPr>
      </w:r>
      <w:r>
        <w:rPr>
          <w:rFonts w:ascii="Arial" w:hAnsi="Arial" w:cs="Arial"/>
          <w:sz w:val="20"/>
          <w:szCs w:val="20"/>
        </w:rPr>
        <w:fldChar w:fldCharType="separate"/>
      </w:r>
      <w:r w:rsidR="00786C78" w:rsidRPr="00786C78">
        <w:rPr>
          <w:sz w:val="20"/>
          <w:szCs w:val="20"/>
        </w:rPr>
        <w:t xml:space="preserve">Figure </w:t>
      </w:r>
      <w:r w:rsidR="00786C78" w:rsidRPr="00786C78">
        <w:rPr>
          <w:noProof/>
          <w:sz w:val="20"/>
          <w:szCs w:val="20"/>
        </w:rPr>
        <w:t>5</w:t>
      </w:r>
      <w:r>
        <w:rPr>
          <w:rFonts w:ascii="Arial" w:hAnsi="Arial" w:cs="Arial"/>
          <w:sz w:val="20"/>
          <w:szCs w:val="20"/>
        </w:rPr>
        <w:fldChar w:fldCharType="end"/>
      </w:r>
      <w:r>
        <w:rPr>
          <w:rFonts w:ascii="Arial" w:hAnsi="Arial" w:cs="Arial"/>
          <w:sz w:val="20"/>
          <w:szCs w:val="20"/>
        </w:rPr>
        <w:t xml:space="preserve">). </w:t>
      </w:r>
    </w:p>
    <w:p w:rsidR="00A867B3" w:rsidRDefault="00A867B3" w:rsidP="00A867B3">
      <w:pPr>
        <w:spacing w:line="288" w:lineRule="auto"/>
        <w:jc w:val="both"/>
        <w:rPr>
          <w:rFonts w:ascii="Arial" w:hAnsi="Arial" w:cs="Arial"/>
          <w:sz w:val="20"/>
          <w:szCs w:val="20"/>
        </w:rPr>
      </w:pPr>
      <w:r>
        <w:rPr>
          <w:noProof/>
          <w:lang w:val="en-US"/>
        </w:rPr>
        <mc:AlternateContent>
          <mc:Choice Requires="wps">
            <w:drawing>
              <wp:anchor distT="0" distB="0" distL="114300" distR="114300" simplePos="0" relativeHeight="251643904" behindDoc="0" locked="0" layoutInCell="1" allowOverlap="1" wp14:anchorId="505A22F4" wp14:editId="2CFBBCD7">
                <wp:simplePos x="0" y="0"/>
                <wp:positionH relativeFrom="column">
                  <wp:posOffset>-66675</wp:posOffset>
                </wp:positionH>
                <wp:positionV relativeFrom="paragraph">
                  <wp:posOffset>-3175</wp:posOffset>
                </wp:positionV>
                <wp:extent cx="6096000" cy="314325"/>
                <wp:effectExtent l="0" t="0" r="0" b="9525"/>
                <wp:wrapNone/>
                <wp:docPr id="55309" name="Text Box 55309"/>
                <wp:cNvGraphicFramePr/>
                <a:graphic xmlns:a="http://schemas.openxmlformats.org/drawingml/2006/main">
                  <a:graphicData uri="http://schemas.microsoft.com/office/word/2010/wordprocessingShape">
                    <wps:wsp>
                      <wps:cNvSpPr txBox="1"/>
                      <wps:spPr>
                        <a:xfrm>
                          <a:off x="0" y="0"/>
                          <a:ext cx="6096000" cy="303530"/>
                        </a:xfrm>
                        <a:prstGeom prst="rect">
                          <a:avLst/>
                        </a:prstGeom>
                        <a:solidFill>
                          <a:prstClr val="white"/>
                        </a:solidFill>
                        <a:ln>
                          <a:noFill/>
                        </a:ln>
                        <a:effectLst/>
                      </wps:spPr>
                      <wps:txbx>
                        <w:txbxContent>
                          <w:p w:rsidR="00152622" w:rsidRPr="00074CD0" w:rsidRDefault="00152622" w:rsidP="00A867B3">
                            <w:pPr>
                              <w:pStyle w:val="Caption"/>
                              <w:rPr>
                                <w:rFonts w:ascii="Arial" w:hAnsi="Arial" w:cs="Arial"/>
                                <w:b w:val="0"/>
                                <w:i/>
                                <w:noProof/>
                                <w:color w:val="auto"/>
                                <w:sz w:val="18"/>
                              </w:rPr>
                            </w:pPr>
                            <w:bookmarkStart w:id="33" w:name="_Ref416418593"/>
                            <w:bookmarkStart w:id="34" w:name="_Toc416865129"/>
                            <w:r w:rsidRPr="00074CD0">
                              <w:rPr>
                                <w:b w:val="0"/>
                                <w:i/>
                                <w:color w:val="auto"/>
                                <w:sz w:val="18"/>
                              </w:rPr>
                              <w:t xml:space="preserve">Figure </w:t>
                            </w:r>
                            <w:r w:rsidRPr="00074CD0">
                              <w:rPr>
                                <w:color w:val="auto"/>
                              </w:rPr>
                              <w:fldChar w:fldCharType="begin"/>
                            </w:r>
                            <w:r w:rsidRPr="00074CD0">
                              <w:rPr>
                                <w:b w:val="0"/>
                                <w:i/>
                                <w:color w:val="auto"/>
                                <w:sz w:val="18"/>
                              </w:rPr>
                              <w:instrText xml:space="preserve"> SEQ Figure \* ARABIC </w:instrText>
                            </w:r>
                            <w:r w:rsidRPr="00074CD0">
                              <w:rPr>
                                <w:color w:val="auto"/>
                              </w:rPr>
                              <w:fldChar w:fldCharType="separate"/>
                            </w:r>
                            <w:r w:rsidRPr="00074CD0">
                              <w:rPr>
                                <w:b w:val="0"/>
                                <w:i/>
                                <w:noProof/>
                                <w:color w:val="auto"/>
                                <w:sz w:val="18"/>
                              </w:rPr>
                              <w:t>5</w:t>
                            </w:r>
                            <w:r w:rsidRPr="00074CD0">
                              <w:rPr>
                                <w:color w:val="auto"/>
                              </w:rPr>
                              <w:fldChar w:fldCharType="end"/>
                            </w:r>
                            <w:bookmarkEnd w:id="33"/>
                            <w:r w:rsidRPr="00074CD0">
                              <w:rPr>
                                <w:b w:val="0"/>
                                <w:i/>
                                <w:color w:val="auto"/>
                                <w:sz w:val="18"/>
                              </w:rPr>
                              <w:t>: Corridors of Freedom emphasising (from north to south) Louis Botha, Perth Empire and Turffontein Corridors</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Text Box 55309" o:spid="_x0000_s1034" type="#_x0000_t202" style="position:absolute;left:0;text-align:left;margin-left:-5.25pt;margin-top:-.25pt;width:480pt;height:24.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" stroked="f">
                <v:textbox style="mso-fit-shape-to-text:t" inset="0,0,0,0">
                  <w:txbxContent>
                    <w:p w:rsidR="00152622" w:rsidRPr="00074CD0" w:rsidRDefault="00152622" w:rsidP="00A867B3">
                      <w:pPr>
                        <w:pStyle w:val="Caption"/>
                        <w:rPr>
                          <w:rFonts w:ascii="Arial" w:hAnsi="Arial" w:cs="Arial"/>
                          <w:b w:val="0"/>
                          <w:i/>
                          <w:noProof/>
                          <w:color w:val="auto"/>
                          <w:sz w:val="18"/>
                        </w:rPr>
                      </w:pPr>
                      <w:bookmarkStart w:id="48" w:name="_Ref416418593"/>
                      <w:bookmarkStart w:id="49" w:name="_Toc416865129"/>
                      <w:r w:rsidRPr="00074CD0">
                        <w:rPr>
                          <w:b w:val="0"/>
                          <w:i/>
                          <w:color w:val="auto"/>
                          <w:sz w:val="18"/>
                        </w:rPr>
                        <w:t xml:space="preserve">Figure </w:t>
                      </w:r>
                      <w:r w:rsidRPr="00074CD0">
                        <w:rPr>
                          <w:color w:val="auto"/>
                        </w:rPr>
                        <w:fldChar w:fldCharType="begin"/>
                      </w:r>
                      <w:r w:rsidRPr="00074CD0">
                        <w:rPr>
                          <w:b w:val="0"/>
                          <w:i/>
                          <w:color w:val="auto"/>
                          <w:sz w:val="18"/>
                        </w:rPr>
                        <w:instrText xml:space="preserve"> SEQ Figure \* ARABIC </w:instrText>
                      </w:r>
                      <w:r w:rsidRPr="00074CD0">
                        <w:rPr>
                          <w:color w:val="auto"/>
                        </w:rPr>
                        <w:fldChar w:fldCharType="separate"/>
                      </w:r>
                      <w:r w:rsidRPr="00074CD0">
                        <w:rPr>
                          <w:b w:val="0"/>
                          <w:i/>
                          <w:noProof/>
                          <w:color w:val="auto"/>
                          <w:sz w:val="18"/>
                        </w:rPr>
                        <w:t>5</w:t>
                      </w:r>
                      <w:r w:rsidRPr="00074CD0">
                        <w:rPr>
                          <w:color w:val="auto"/>
                        </w:rPr>
                        <w:fldChar w:fldCharType="end"/>
                      </w:r>
                      <w:bookmarkEnd w:id="48"/>
                      <w:r w:rsidRPr="00074CD0">
                        <w:rPr>
                          <w:b w:val="0"/>
                          <w:i/>
                          <w:color w:val="auto"/>
                          <w:sz w:val="18"/>
                        </w:rPr>
                        <w:t>: Corridors of Freedom emphasising (from north to south) Louis Botha, Perth Empire and Turffontein Corridors</w:t>
                      </w:r>
                      <w:bookmarkEnd w:id="49"/>
                    </w:p>
                  </w:txbxContent>
                </v:textbox>
              </v:shape>
            </w:pict>
          </mc:Fallback>
        </mc:AlternateContent>
      </w:r>
    </w:p>
    <w:p w:rsidR="00A867B3" w:rsidRDefault="00A867B3" w:rsidP="00A867B3">
      <w:pPr>
        <w:jc w:val="center"/>
        <w:rPr>
          <w:rFonts w:ascii="Arial" w:hAnsi="Arial" w:cs="Arial"/>
          <w:sz w:val="20"/>
          <w:szCs w:val="20"/>
        </w:rPr>
      </w:pPr>
      <w:r>
        <w:rPr>
          <w:noProof/>
          <w:lang w:val="en-US"/>
        </w:rPr>
        <mc:AlternateContent>
          <mc:Choice Requires="wps">
            <w:drawing>
              <wp:anchor distT="0" distB="0" distL="114300" distR="114300" simplePos="0" relativeHeight="251663360" behindDoc="0" locked="0" layoutInCell="1" allowOverlap="1" wp14:anchorId="5088418C" wp14:editId="16476F9A">
                <wp:simplePos x="0" y="0"/>
                <wp:positionH relativeFrom="column">
                  <wp:posOffset>2863850</wp:posOffset>
                </wp:positionH>
                <wp:positionV relativeFrom="paragraph">
                  <wp:posOffset>2569845</wp:posOffset>
                </wp:positionV>
                <wp:extent cx="1308735" cy="474345"/>
                <wp:effectExtent l="0" t="0" r="24765" b="20955"/>
                <wp:wrapNone/>
                <wp:docPr id="55307" name="Freeform 55307"/>
                <wp:cNvGraphicFramePr/>
                <a:graphic xmlns:a="http://schemas.openxmlformats.org/drawingml/2006/main">
                  <a:graphicData uri="http://schemas.microsoft.com/office/word/2010/wordprocessingShape">
                    <wps:wsp>
                      <wps:cNvSpPr/>
                      <wps:spPr>
                        <a:xfrm>
                          <a:off x="0" y="0"/>
                          <a:ext cx="1308100" cy="474345"/>
                        </a:xfrm>
                        <a:custGeom>
                          <a:avLst/>
                          <a:gdLst>
                            <a:gd name="connsiteX0" fmla="*/ 588396 w 1335819"/>
                            <a:gd name="connsiteY0" fmla="*/ 0 h 564543"/>
                            <a:gd name="connsiteX1" fmla="*/ 596347 w 1335819"/>
                            <a:gd name="connsiteY1" fmla="*/ 111319 h 564543"/>
                            <a:gd name="connsiteX2" fmla="*/ 556591 w 1335819"/>
                            <a:gd name="connsiteY2" fmla="*/ 151075 h 564543"/>
                            <a:gd name="connsiteX3" fmla="*/ 540688 w 1335819"/>
                            <a:gd name="connsiteY3" fmla="*/ 333955 h 564543"/>
                            <a:gd name="connsiteX4" fmla="*/ 429370 w 1335819"/>
                            <a:gd name="connsiteY4" fmla="*/ 286247 h 564543"/>
                            <a:gd name="connsiteX5" fmla="*/ 135172 w 1335819"/>
                            <a:gd name="connsiteY5" fmla="*/ 310101 h 564543"/>
                            <a:gd name="connsiteX6" fmla="*/ 87464 w 1335819"/>
                            <a:gd name="connsiteY6" fmla="*/ 357809 h 564543"/>
                            <a:gd name="connsiteX7" fmla="*/ 0 w 1335819"/>
                            <a:gd name="connsiteY7" fmla="*/ 357809 h 564543"/>
                            <a:gd name="connsiteX8" fmla="*/ 7951 w 1335819"/>
                            <a:gd name="connsiteY8" fmla="*/ 516835 h 564543"/>
                            <a:gd name="connsiteX9" fmla="*/ 103366 w 1335819"/>
                            <a:gd name="connsiteY9" fmla="*/ 564543 h 564543"/>
                            <a:gd name="connsiteX10" fmla="*/ 230587 w 1335819"/>
                            <a:gd name="connsiteY10" fmla="*/ 477079 h 564543"/>
                            <a:gd name="connsiteX11" fmla="*/ 373711 w 1335819"/>
                            <a:gd name="connsiteY11" fmla="*/ 461176 h 564543"/>
                            <a:gd name="connsiteX12" fmla="*/ 508883 w 1335819"/>
                            <a:gd name="connsiteY12" fmla="*/ 532738 h 564543"/>
                            <a:gd name="connsiteX13" fmla="*/ 667909 w 1335819"/>
                            <a:gd name="connsiteY13" fmla="*/ 477079 h 564543"/>
                            <a:gd name="connsiteX14" fmla="*/ 787179 w 1335819"/>
                            <a:gd name="connsiteY14" fmla="*/ 437322 h 564543"/>
                            <a:gd name="connsiteX15" fmla="*/ 970059 w 1335819"/>
                            <a:gd name="connsiteY15" fmla="*/ 461176 h 564543"/>
                            <a:gd name="connsiteX16" fmla="*/ 1129085 w 1335819"/>
                            <a:gd name="connsiteY16" fmla="*/ 429371 h 564543"/>
                            <a:gd name="connsiteX17" fmla="*/ 1216549 w 1335819"/>
                            <a:gd name="connsiteY17" fmla="*/ 397565 h 564543"/>
                            <a:gd name="connsiteX18" fmla="*/ 1296062 w 1335819"/>
                            <a:gd name="connsiteY18" fmla="*/ 397565 h 564543"/>
                            <a:gd name="connsiteX19" fmla="*/ 1335819 w 1335819"/>
                            <a:gd name="connsiteY19" fmla="*/ 326004 h 564543"/>
                            <a:gd name="connsiteX20" fmla="*/ 1280160 w 1335819"/>
                            <a:gd name="connsiteY20" fmla="*/ 238539 h 564543"/>
                            <a:gd name="connsiteX21" fmla="*/ 1216549 w 1335819"/>
                            <a:gd name="connsiteY21" fmla="*/ 214685 h 564543"/>
                            <a:gd name="connsiteX22" fmla="*/ 1113182 w 1335819"/>
                            <a:gd name="connsiteY22" fmla="*/ 262393 h 564543"/>
                            <a:gd name="connsiteX23" fmla="*/ 938253 w 1335819"/>
                            <a:gd name="connsiteY23" fmla="*/ 286247 h 564543"/>
                            <a:gd name="connsiteX24" fmla="*/ 771276 w 1335819"/>
                            <a:gd name="connsiteY24" fmla="*/ 270345 h 564543"/>
                            <a:gd name="connsiteX25" fmla="*/ 739471 w 1335819"/>
                            <a:gd name="connsiteY25" fmla="*/ 254442 h 564543"/>
                            <a:gd name="connsiteX26" fmla="*/ 739471 w 1335819"/>
                            <a:gd name="connsiteY26" fmla="*/ 166978 h 564543"/>
                            <a:gd name="connsiteX27" fmla="*/ 763325 w 1335819"/>
                            <a:gd name="connsiteY27" fmla="*/ 103367 h 564543"/>
                            <a:gd name="connsiteX28" fmla="*/ 747422 w 1335819"/>
                            <a:gd name="connsiteY28" fmla="*/ 7952 h 564543"/>
                            <a:gd name="connsiteX29" fmla="*/ 588396 w 1335819"/>
                            <a:gd name="connsiteY29" fmla="*/ 0 h 5645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1335819" h="564543">
                              <a:moveTo>
                                <a:pt x="588396" y="0"/>
                              </a:moveTo>
                              <a:lnTo>
                                <a:pt x="596347" y="111319"/>
                              </a:lnTo>
                              <a:lnTo>
                                <a:pt x="556591" y="151075"/>
                              </a:lnTo>
                              <a:lnTo>
                                <a:pt x="540688" y="333955"/>
                              </a:lnTo>
                              <a:lnTo>
                                <a:pt x="429370" y="286247"/>
                              </a:lnTo>
                              <a:lnTo>
                                <a:pt x="135172" y="310101"/>
                              </a:lnTo>
                              <a:lnTo>
                                <a:pt x="87464" y="357809"/>
                              </a:lnTo>
                              <a:lnTo>
                                <a:pt x="0" y="357809"/>
                              </a:lnTo>
                              <a:lnTo>
                                <a:pt x="7951" y="516835"/>
                              </a:lnTo>
                              <a:lnTo>
                                <a:pt x="103366" y="564543"/>
                              </a:lnTo>
                              <a:lnTo>
                                <a:pt x="230587" y="477079"/>
                              </a:lnTo>
                              <a:lnTo>
                                <a:pt x="373711" y="461176"/>
                              </a:lnTo>
                              <a:lnTo>
                                <a:pt x="508883" y="532738"/>
                              </a:lnTo>
                              <a:lnTo>
                                <a:pt x="667909" y="477079"/>
                              </a:lnTo>
                              <a:lnTo>
                                <a:pt x="787179" y="437322"/>
                              </a:lnTo>
                              <a:lnTo>
                                <a:pt x="970059" y="461176"/>
                              </a:lnTo>
                              <a:lnTo>
                                <a:pt x="1129085" y="429371"/>
                              </a:lnTo>
                              <a:lnTo>
                                <a:pt x="1216549" y="397565"/>
                              </a:lnTo>
                              <a:lnTo>
                                <a:pt x="1296062" y="397565"/>
                              </a:lnTo>
                              <a:lnTo>
                                <a:pt x="1335819" y="326004"/>
                              </a:lnTo>
                              <a:lnTo>
                                <a:pt x="1280160" y="238539"/>
                              </a:lnTo>
                              <a:lnTo>
                                <a:pt x="1216549" y="214685"/>
                              </a:lnTo>
                              <a:lnTo>
                                <a:pt x="1113182" y="262393"/>
                              </a:lnTo>
                              <a:lnTo>
                                <a:pt x="938253" y="286247"/>
                              </a:lnTo>
                              <a:lnTo>
                                <a:pt x="771276" y="270345"/>
                              </a:lnTo>
                              <a:lnTo>
                                <a:pt x="739471" y="254442"/>
                              </a:lnTo>
                              <a:lnTo>
                                <a:pt x="739471" y="166978"/>
                              </a:lnTo>
                              <a:lnTo>
                                <a:pt x="763325" y="103367"/>
                              </a:lnTo>
                              <a:lnTo>
                                <a:pt x="747422" y="7952"/>
                              </a:lnTo>
                              <a:lnTo>
                                <a:pt x="588396" y="0"/>
                              </a:lnTo>
                              <a:close/>
                            </a:path>
                          </a:pathLst>
                        </a:custGeom>
                        <a:solidFill>
                          <a:schemeClr val="accent6">
                            <a:lumMod val="75000"/>
                          </a:schemeClr>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Freeform 55307" o:spid="_x0000_s1026" style="position:absolute;margin-left:225.5pt;margin-top:202.35pt;width:103.05pt;height:37.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5819,564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" path="m588396,r7951,111319l556591,151075,540688,333955,429370,286247,135172,310101,87464,357809,,357809,7951,516835r95415,47708l230587,477079,373711,461176r135172,71562l667909,477079,787179,437322r182880,23854l1129085,429371r87464,-31806l1296062,397565r39757,-71561l1280160,238539r-63611,-23854l1113182,262393,938253,286247,771276,270345,739471,254442r,-87464l763325,103367,747422,7952,588396,xe" fillcolor="#adb5a9 [2409]" strokecolor="#3e4839 [3069]" strokeweight="2pt">
                <v:path arrowok="t" o:connecttype="custom" o:connectlocs="576186,0;583972,93533;545041,126937;529468,280598;420460,240513;132367,260556;85649,300641;0,300641;7786,434259;101221,474345;225802,400855;365956,387493;498323,447622;654050,400855;770845,367450;949930,387493;1105656,360770;1191305,334045;1269168,334045;1308100,273918;1253596,200427;1191305,180384;1090083,220470;918784,240513;755272,227152;724127,213789;724127,140300;747486,86852;731913,6681;576186,0" o:connectangles="0,0,0,0,0,0,0,0,0,0,0,0,0,0,0,0,0,0,0,0,0,0,0,0,0,0,0,0,0,0"/>
              </v:shape>
            </w:pict>
          </mc:Fallback>
        </mc:AlternateContent>
      </w:r>
      <w:r>
        <w:rPr>
          <w:noProof/>
          <w:lang w:val="en-US"/>
        </w:rPr>
        <mc:AlternateContent>
          <mc:Choice Requires="wps">
            <w:drawing>
              <wp:anchor distT="0" distB="0" distL="114300" distR="114300" simplePos="0" relativeHeight="251664384" behindDoc="0" locked="0" layoutInCell="1" allowOverlap="1" wp14:anchorId="4D913552" wp14:editId="56B7647A">
                <wp:simplePos x="0" y="0"/>
                <wp:positionH relativeFrom="column">
                  <wp:posOffset>2630805</wp:posOffset>
                </wp:positionH>
                <wp:positionV relativeFrom="paragraph">
                  <wp:posOffset>2207260</wp:posOffset>
                </wp:positionV>
                <wp:extent cx="888365" cy="511810"/>
                <wp:effectExtent l="0" t="0" r="26035" b="21590"/>
                <wp:wrapNone/>
                <wp:docPr id="55306" name="Freeform 55306"/>
                <wp:cNvGraphicFramePr/>
                <a:graphic xmlns:a="http://schemas.openxmlformats.org/drawingml/2006/main">
                  <a:graphicData uri="http://schemas.microsoft.com/office/word/2010/wordprocessingShape">
                    <wps:wsp>
                      <wps:cNvSpPr/>
                      <wps:spPr>
                        <a:xfrm>
                          <a:off x="0" y="0"/>
                          <a:ext cx="887730" cy="511810"/>
                        </a:xfrm>
                        <a:custGeom>
                          <a:avLst/>
                          <a:gdLst>
                            <a:gd name="connsiteX0" fmla="*/ 0 w 987552"/>
                            <a:gd name="connsiteY0" fmla="*/ 448888 h 512064"/>
                            <a:gd name="connsiteX1" fmla="*/ 73152 w 987552"/>
                            <a:gd name="connsiteY1" fmla="*/ 349135 h 512064"/>
                            <a:gd name="connsiteX2" fmla="*/ 146304 w 987552"/>
                            <a:gd name="connsiteY2" fmla="*/ 305909 h 512064"/>
                            <a:gd name="connsiteX3" fmla="*/ 189531 w 987552"/>
                            <a:gd name="connsiteY3" fmla="*/ 239407 h 512064"/>
                            <a:gd name="connsiteX4" fmla="*/ 249382 w 987552"/>
                            <a:gd name="connsiteY4" fmla="*/ 116379 h 512064"/>
                            <a:gd name="connsiteX5" fmla="*/ 392361 w 987552"/>
                            <a:gd name="connsiteY5" fmla="*/ 53202 h 512064"/>
                            <a:gd name="connsiteX6" fmla="*/ 445563 w 987552"/>
                            <a:gd name="connsiteY6" fmla="*/ 69827 h 512064"/>
                            <a:gd name="connsiteX7" fmla="*/ 571916 w 987552"/>
                            <a:gd name="connsiteY7" fmla="*/ 0 h 512064"/>
                            <a:gd name="connsiteX8" fmla="*/ 724870 w 987552"/>
                            <a:gd name="connsiteY8" fmla="*/ 23276 h 512064"/>
                            <a:gd name="connsiteX9" fmla="*/ 764771 w 987552"/>
                            <a:gd name="connsiteY9" fmla="*/ 9976 h 512064"/>
                            <a:gd name="connsiteX10" fmla="*/ 987552 w 987552"/>
                            <a:gd name="connsiteY10" fmla="*/ 46552 h 512064"/>
                            <a:gd name="connsiteX11" fmla="*/ 967602 w 987552"/>
                            <a:gd name="connsiteY11" fmla="*/ 109728 h 512064"/>
                            <a:gd name="connsiteX12" fmla="*/ 827948 w 987552"/>
                            <a:gd name="connsiteY12" fmla="*/ 146304 h 512064"/>
                            <a:gd name="connsiteX13" fmla="*/ 701595 w 987552"/>
                            <a:gd name="connsiteY13" fmla="*/ 142979 h 512064"/>
                            <a:gd name="connsiteX14" fmla="*/ 684969 w 987552"/>
                            <a:gd name="connsiteY14" fmla="*/ 192856 h 512064"/>
                            <a:gd name="connsiteX15" fmla="*/ 568591 w 987552"/>
                            <a:gd name="connsiteY15" fmla="*/ 169580 h 512064"/>
                            <a:gd name="connsiteX16" fmla="*/ 478814 w 987552"/>
                            <a:gd name="connsiteY16" fmla="*/ 242732 h 512064"/>
                            <a:gd name="connsiteX17" fmla="*/ 385711 w 987552"/>
                            <a:gd name="connsiteY17" fmla="*/ 242732 h 512064"/>
                            <a:gd name="connsiteX18" fmla="*/ 246057 w 987552"/>
                            <a:gd name="connsiteY18" fmla="*/ 472163 h 512064"/>
                            <a:gd name="connsiteX19" fmla="*/ 86453 w 987552"/>
                            <a:gd name="connsiteY19" fmla="*/ 512064 h 512064"/>
                            <a:gd name="connsiteX20" fmla="*/ 0 w 987552"/>
                            <a:gd name="connsiteY20" fmla="*/ 448888 h 5120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987552" h="512064">
                              <a:moveTo>
                                <a:pt x="0" y="448888"/>
                              </a:moveTo>
                              <a:lnTo>
                                <a:pt x="73152" y="349135"/>
                              </a:lnTo>
                              <a:lnTo>
                                <a:pt x="146304" y="305909"/>
                              </a:lnTo>
                              <a:lnTo>
                                <a:pt x="189531" y="239407"/>
                              </a:lnTo>
                              <a:lnTo>
                                <a:pt x="249382" y="116379"/>
                              </a:lnTo>
                              <a:lnTo>
                                <a:pt x="392361" y="53202"/>
                              </a:lnTo>
                              <a:lnTo>
                                <a:pt x="445563" y="69827"/>
                              </a:lnTo>
                              <a:lnTo>
                                <a:pt x="571916" y="0"/>
                              </a:lnTo>
                              <a:lnTo>
                                <a:pt x="724870" y="23276"/>
                              </a:lnTo>
                              <a:lnTo>
                                <a:pt x="764771" y="9976"/>
                              </a:lnTo>
                              <a:lnTo>
                                <a:pt x="987552" y="46552"/>
                              </a:lnTo>
                              <a:lnTo>
                                <a:pt x="967602" y="109728"/>
                              </a:lnTo>
                              <a:lnTo>
                                <a:pt x="827948" y="146304"/>
                              </a:lnTo>
                              <a:lnTo>
                                <a:pt x="701595" y="142979"/>
                              </a:lnTo>
                              <a:lnTo>
                                <a:pt x="684969" y="192856"/>
                              </a:lnTo>
                              <a:lnTo>
                                <a:pt x="568591" y="169580"/>
                              </a:lnTo>
                              <a:lnTo>
                                <a:pt x="478814" y="242732"/>
                              </a:lnTo>
                              <a:lnTo>
                                <a:pt x="385711" y="242732"/>
                              </a:lnTo>
                              <a:lnTo>
                                <a:pt x="246057" y="472163"/>
                              </a:lnTo>
                              <a:lnTo>
                                <a:pt x="86453" y="512064"/>
                              </a:lnTo>
                              <a:lnTo>
                                <a:pt x="0" y="448888"/>
                              </a:lnTo>
                              <a:close/>
                            </a:path>
                          </a:pathLst>
                        </a:custGeom>
                        <a:solidFill>
                          <a:schemeClr val="accent6">
                            <a:lumMod val="75000"/>
                          </a:schemeClr>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page">
                  <wp14:pctHeight>0</wp14:pctHeight>
                </wp14:sizeRelV>
              </wp:anchor>
            </w:drawing>
          </mc:Choice>
          <mc:Fallback>
            <w:pict>
              <v:shape id="Freeform 55306" o:spid="_x0000_s1026" style="position:absolute;margin-left:207.15pt;margin-top:173.8pt;width:69.95pt;height:40.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987552,512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" path="m,448888l73152,349135r73152,-43226l189531,239407,249382,116379,392361,53202r53202,16625l571916,,724870,23276,764771,9976,987552,46552r-19950,63176l827948,146304,701595,142979r-16626,49877l568591,169580r-89777,73152l385711,242732,246057,472163,86453,512064,,448888xe" fillcolor="#adb5a9 [2409]" strokecolor="#3e4839 [3069]" strokeweight="2pt">
                <v:path arrowok="t" o:connecttype="custom" o:connectlocs="0,448665;65758,348962;131516,305757;170373,239288;224174,116321;352701,53176;400525,69792;514107,0;651600,23264;687468,9971;887730,46529;869797,109674;744259,146231;630678,142908;615732,192760;511118,169496;430415,242612;346723,242612;221185,471929;77714,511810;0,448665" o:connectangles="0,0,0,0,0,0,0,0,0,0,0,0,0,0,0,0,0,0,0,0,0"/>
              </v:shape>
            </w:pict>
          </mc:Fallback>
        </mc:AlternateContent>
      </w:r>
      <w:r>
        <w:rPr>
          <w:noProof/>
          <w:lang w:val="en-US"/>
        </w:rPr>
        <mc:AlternateContent>
          <mc:Choice Requires="wps">
            <w:drawing>
              <wp:anchor distT="0" distB="0" distL="114300" distR="114300" simplePos="0" relativeHeight="251665408" behindDoc="0" locked="0" layoutInCell="1" allowOverlap="1" wp14:anchorId="5496866B" wp14:editId="2DAF9881">
                <wp:simplePos x="0" y="0"/>
                <wp:positionH relativeFrom="column">
                  <wp:posOffset>3484880</wp:posOffset>
                </wp:positionH>
                <wp:positionV relativeFrom="paragraph">
                  <wp:posOffset>1802130</wp:posOffset>
                </wp:positionV>
                <wp:extent cx="436245" cy="621030"/>
                <wp:effectExtent l="0" t="0" r="20955" b="26670"/>
                <wp:wrapNone/>
                <wp:docPr id="55303" name="Freeform 55303"/>
                <wp:cNvGraphicFramePr/>
                <a:graphic xmlns:a="http://schemas.openxmlformats.org/drawingml/2006/main">
                  <a:graphicData uri="http://schemas.microsoft.com/office/word/2010/wordprocessingShape">
                    <wps:wsp>
                      <wps:cNvSpPr/>
                      <wps:spPr>
                        <a:xfrm>
                          <a:off x="0" y="0"/>
                          <a:ext cx="435610" cy="621030"/>
                        </a:xfrm>
                        <a:custGeom>
                          <a:avLst/>
                          <a:gdLst>
                            <a:gd name="connsiteX0" fmla="*/ 0 w 458862"/>
                            <a:gd name="connsiteY0" fmla="*/ 591866 h 674993"/>
                            <a:gd name="connsiteX1" fmla="*/ 312558 w 458862"/>
                            <a:gd name="connsiteY1" fmla="*/ 418961 h 674993"/>
                            <a:gd name="connsiteX2" fmla="*/ 285958 w 458862"/>
                            <a:gd name="connsiteY2" fmla="*/ 69827 h 674993"/>
                            <a:gd name="connsiteX3" fmla="*/ 322534 w 458862"/>
                            <a:gd name="connsiteY3" fmla="*/ 0 h 674993"/>
                            <a:gd name="connsiteX4" fmla="*/ 458862 w 458862"/>
                            <a:gd name="connsiteY4" fmla="*/ 149629 h 674993"/>
                            <a:gd name="connsiteX5" fmla="*/ 455537 w 458862"/>
                            <a:gd name="connsiteY5" fmla="*/ 518714 h 674993"/>
                            <a:gd name="connsiteX6" fmla="*/ 6650 w 458862"/>
                            <a:gd name="connsiteY6" fmla="*/ 674993 h 674993"/>
                            <a:gd name="connsiteX7" fmla="*/ 0 w 458862"/>
                            <a:gd name="connsiteY7" fmla="*/ 591866 h 6749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58862" h="674993">
                              <a:moveTo>
                                <a:pt x="0" y="591866"/>
                              </a:moveTo>
                              <a:lnTo>
                                <a:pt x="312558" y="418961"/>
                              </a:lnTo>
                              <a:lnTo>
                                <a:pt x="285958" y="69827"/>
                              </a:lnTo>
                              <a:lnTo>
                                <a:pt x="322534" y="0"/>
                              </a:lnTo>
                              <a:lnTo>
                                <a:pt x="458862" y="149629"/>
                              </a:lnTo>
                              <a:cubicBezTo>
                                <a:pt x="457754" y="272657"/>
                                <a:pt x="456645" y="395686"/>
                                <a:pt x="455537" y="518714"/>
                              </a:cubicBezTo>
                              <a:lnTo>
                                <a:pt x="6650" y="674993"/>
                              </a:lnTo>
                              <a:lnTo>
                                <a:pt x="0" y="591866"/>
                              </a:lnTo>
                              <a:close/>
                            </a:path>
                          </a:pathLst>
                        </a:custGeom>
                        <a:solidFill>
                          <a:schemeClr val="accent6">
                            <a:lumMod val="75000"/>
                          </a:schemeClr>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Freeform 55303" o:spid="_x0000_s1026" style="position:absolute;margin-left:274.4pt;margin-top:141.9pt;width:34.35pt;height:48.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8862,674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" path="m,591866l312558,418961,285958,69827,322534,,458862,149629v-1108,123028,-2217,246057,-3325,369085l6650,674993,,591866xe" fillcolor="#adb5a9 [2409]" strokecolor="#3e4839 [3069]" strokeweight="2pt">
                <v:path arrowok="t" o:connecttype="custom" o:connectlocs="0,544549;296720,385467;271468,64245;306190,0;435610,137667;432453,477245;6313,621030;0,544549" o:connectangles="0,0,0,0,0,0,0,0"/>
              </v:shape>
            </w:pict>
          </mc:Fallback>
        </mc:AlternateContent>
      </w:r>
      <w:r>
        <w:rPr>
          <w:rFonts w:ascii="Arial" w:hAnsi="Arial" w:cs="Arial"/>
          <w:noProof/>
          <w:sz w:val="20"/>
          <w:szCs w:val="20"/>
          <w:lang w:val="en-US"/>
        </w:rPr>
        <w:drawing>
          <wp:inline distT="0" distB="0" distL="0" distR="0" wp14:anchorId="447A5A57" wp14:editId="24E88E67">
            <wp:extent cx="3638550" cy="4752975"/>
            <wp:effectExtent l="0" t="0" r="0" b="9525"/>
            <wp:docPr id="14" name="Picture 14" descr="CIPA_for_SDF_p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PA_for_SDF_pres.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38550" cy="4752975"/>
                    </a:xfrm>
                    <a:prstGeom prst="rect">
                      <a:avLst/>
                    </a:prstGeom>
                    <a:noFill/>
                    <a:ln>
                      <a:noFill/>
                    </a:ln>
                  </pic:spPr>
                </pic:pic>
              </a:graphicData>
            </a:graphic>
          </wp:inline>
        </w:drawing>
      </w:r>
    </w:p>
    <w:p w:rsidR="00A867B3" w:rsidRDefault="00074CD0" w:rsidP="00A867B3">
      <w:pPr>
        <w:spacing w:line="288" w:lineRule="auto"/>
        <w:jc w:val="both"/>
        <w:rPr>
          <w:rFonts w:ascii="Arial" w:hAnsi="Arial" w:cs="Arial"/>
          <w:sz w:val="20"/>
          <w:szCs w:val="20"/>
        </w:rPr>
      </w:pPr>
      <w:r>
        <w:rPr>
          <w:rFonts w:ascii="Arial" w:hAnsi="Arial" w:cs="Arial"/>
          <w:sz w:val="20"/>
          <w:szCs w:val="20"/>
        </w:rPr>
        <w:t xml:space="preserve">Nodes that include Diepsloot/ </w:t>
      </w:r>
      <w:r w:rsidR="00A867B3">
        <w:rPr>
          <w:rFonts w:ascii="Arial" w:hAnsi="Arial" w:cs="Arial"/>
          <w:sz w:val="20"/>
          <w:szCs w:val="20"/>
        </w:rPr>
        <w:t>Randburg, Roodepoort/</w:t>
      </w:r>
      <w:r>
        <w:rPr>
          <w:rFonts w:ascii="Arial" w:hAnsi="Arial" w:cs="Arial"/>
          <w:sz w:val="20"/>
          <w:szCs w:val="20"/>
        </w:rPr>
        <w:t xml:space="preserve"> </w:t>
      </w:r>
      <w:r w:rsidR="00A867B3">
        <w:rPr>
          <w:rFonts w:ascii="Arial" w:hAnsi="Arial" w:cs="Arial"/>
          <w:sz w:val="20"/>
          <w:szCs w:val="20"/>
        </w:rPr>
        <w:t>Randburg, Randburg-Ma</w:t>
      </w:r>
      <w:r>
        <w:rPr>
          <w:rFonts w:ascii="Arial" w:hAnsi="Arial" w:cs="Arial"/>
          <w:sz w:val="20"/>
          <w:szCs w:val="20"/>
        </w:rPr>
        <w:t xml:space="preserve">rlboro –Linbro Park, Inner city/ </w:t>
      </w:r>
      <w:r w:rsidR="00A867B3">
        <w:rPr>
          <w:rFonts w:ascii="Arial" w:hAnsi="Arial" w:cs="Arial"/>
          <w:sz w:val="20"/>
          <w:szCs w:val="20"/>
        </w:rPr>
        <w:t>Bruma and the Soweto Highway Corridors form the focus of the City’s planning and investment in the medium to long term. In addition, there are proposals for a corridor to link Ivory Park to the existing Corridors of Freedom Framework through the Modderfontein land holding (see restructuring zones), but this initiative is at the conceptual stage.</w:t>
      </w:r>
    </w:p>
    <w:p w:rsidR="00A867B3" w:rsidRDefault="00A867B3" w:rsidP="00A867B3">
      <w:pPr>
        <w:spacing w:line="288" w:lineRule="auto"/>
        <w:jc w:val="both"/>
        <w:rPr>
          <w:rFonts w:ascii="Arial" w:hAnsi="Arial" w:cs="Arial"/>
          <w:sz w:val="20"/>
          <w:szCs w:val="20"/>
        </w:rPr>
      </w:pPr>
      <w:r>
        <w:rPr>
          <w:rFonts w:ascii="Arial" w:hAnsi="Arial" w:cs="Arial"/>
          <w:sz w:val="20"/>
          <w:szCs w:val="20"/>
        </w:rPr>
        <w:t>The public transport backbone of the corridors is the Rea Vaya Bus Rapid Transit System and feeder routes in conjunction with existing taxi and rail infrastructure, supported by quality non-motorised transport infrastructure.</w:t>
      </w:r>
    </w:p>
    <w:p w:rsidR="00A867B3" w:rsidRDefault="00A867B3" w:rsidP="00A867B3">
      <w:pPr>
        <w:spacing w:line="288" w:lineRule="auto"/>
        <w:jc w:val="both"/>
        <w:rPr>
          <w:rFonts w:ascii="Arial" w:hAnsi="Arial" w:cs="Arial"/>
          <w:sz w:val="20"/>
          <w:szCs w:val="20"/>
        </w:rPr>
      </w:pPr>
      <w:r>
        <w:rPr>
          <w:rFonts w:ascii="Arial" w:hAnsi="Arial" w:cs="Arial"/>
          <w:sz w:val="20"/>
          <w:szCs w:val="20"/>
        </w:rPr>
        <w:t>The development rationale is Transit Orientated Development (TOD) at stations, mixed use or industrial nodes.</w:t>
      </w:r>
    </w:p>
    <w:p w:rsidR="00A867B3" w:rsidRDefault="00A867B3" w:rsidP="00A867B3">
      <w:pPr>
        <w:spacing w:line="288" w:lineRule="auto"/>
        <w:jc w:val="both"/>
        <w:rPr>
          <w:rFonts w:ascii="Arial" w:hAnsi="Arial" w:cs="Arial"/>
          <w:sz w:val="20"/>
          <w:szCs w:val="20"/>
        </w:rPr>
      </w:pPr>
      <w:r>
        <w:rPr>
          <w:rFonts w:ascii="Arial" w:hAnsi="Arial" w:cs="Arial"/>
          <w:sz w:val="20"/>
          <w:szCs w:val="20"/>
        </w:rPr>
        <w:t>Each of Corridors has a ‘basket’ of service interventions that respond to:</w:t>
      </w:r>
    </w:p>
    <w:p w:rsidR="00A867B3" w:rsidRDefault="00A867B3" w:rsidP="00F2425D">
      <w:pPr>
        <w:pStyle w:val="ListParagraph"/>
        <w:numPr>
          <w:ilvl w:val="0"/>
          <w:numId w:val="14"/>
        </w:numPr>
        <w:spacing w:line="288" w:lineRule="auto"/>
        <w:jc w:val="both"/>
        <w:rPr>
          <w:rFonts w:ascii="Arial" w:hAnsi="Arial" w:cs="Arial"/>
          <w:sz w:val="20"/>
          <w:szCs w:val="20"/>
        </w:rPr>
      </w:pPr>
      <w:r>
        <w:rPr>
          <w:rFonts w:ascii="Arial" w:hAnsi="Arial" w:cs="Arial"/>
          <w:sz w:val="20"/>
          <w:szCs w:val="20"/>
        </w:rPr>
        <w:lastRenderedPageBreak/>
        <w:t>Movement infrastructure</w:t>
      </w:r>
    </w:p>
    <w:p w:rsidR="00A867B3" w:rsidRDefault="00A867B3" w:rsidP="00F2425D">
      <w:pPr>
        <w:pStyle w:val="ListParagraph"/>
        <w:numPr>
          <w:ilvl w:val="0"/>
          <w:numId w:val="14"/>
        </w:numPr>
        <w:spacing w:line="288" w:lineRule="auto"/>
        <w:jc w:val="both"/>
        <w:rPr>
          <w:rFonts w:ascii="Arial" w:hAnsi="Arial" w:cs="Arial"/>
          <w:sz w:val="20"/>
          <w:szCs w:val="20"/>
        </w:rPr>
      </w:pPr>
      <w:r>
        <w:rPr>
          <w:rFonts w:ascii="Arial" w:hAnsi="Arial" w:cs="Arial"/>
          <w:sz w:val="20"/>
          <w:szCs w:val="20"/>
        </w:rPr>
        <w:t xml:space="preserve">Service infrastructure </w:t>
      </w:r>
    </w:p>
    <w:p w:rsidR="00A867B3" w:rsidRDefault="00A867B3" w:rsidP="00F2425D">
      <w:pPr>
        <w:pStyle w:val="ListParagraph"/>
        <w:numPr>
          <w:ilvl w:val="0"/>
          <w:numId w:val="14"/>
        </w:numPr>
        <w:spacing w:line="288" w:lineRule="auto"/>
        <w:jc w:val="both"/>
        <w:rPr>
          <w:rFonts w:ascii="Arial" w:hAnsi="Arial" w:cs="Arial"/>
          <w:sz w:val="20"/>
          <w:szCs w:val="20"/>
        </w:rPr>
      </w:pPr>
      <w:r>
        <w:rPr>
          <w:rFonts w:ascii="Arial" w:hAnsi="Arial" w:cs="Arial"/>
          <w:sz w:val="20"/>
          <w:szCs w:val="20"/>
        </w:rPr>
        <w:t>social infrastructure</w:t>
      </w:r>
    </w:p>
    <w:p w:rsidR="00A867B3" w:rsidRDefault="00A867B3" w:rsidP="00F2425D">
      <w:pPr>
        <w:pStyle w:val="ListParagraph"/>
        <w:numPr>
          <w:ilvl w:val="0"/>
          <w:numId w:val="14"/>
        </w:numPr>
        <w:spacing w:line="288" w:lineRule="auto"/>
        <w:jc w:val="both"/>
        <w:rPr>
          <w:rFonts w:ascii="Arial" w:hAnsi="Arial" w:cs="Arial"/>
          <w:sz w:val="20"/>
          <w:szCs w:val="20"/>
        </w:rPr>
      </w:pPr>
      <w:r>
        <w:rPr>
          <w:rFonts w:ascii="Arial" w:hAnsi="Arial" w:cs="Arial"/>
          <w:sz w:val="20"/>
          <w:szCs w:val="20"/>
        </w:rPr>
        <w:t>public environment infrastructure</w:t>
      </w:r>
    </w:p>
    <w:p w:rsidR="00A867B3" w:rsidRDefault="00A867B3" w:rsidP="00F2425D">
      <w:pPr>
        <w:pStyle w:val="ListParagraph"/>
        <w:numPr>
          <w:ilvl w:val="0"/>
          <w:numId w:val="14"/>
        </w:numPr>
        <w:spacing w:line="288" w:lineRule="auto"/>
        <w:jc w:val="both"/>
        <w:rPr>
          <w:rFonts w:ascii="Arial" w:hAnsi="Arial" w:cs="Arial"/>
          <w:sz w:val="20"/>
          <w:szCs w:val="20"/>
        </w:rPr>
      </w:pPr>
      <w:r>
        <w:rPr>
          <w:rFonts w:ascii="Arial" w:hAnsi="Arial" w:cs="Arial"/>
          <w:sz w:val="20"/>
          <w:szCs w:val="20"/>
        </w:rPr>
        <w:t>land acquisition</w:t>
      </w:r>
    </w:p>
    <w:p w:rsidR="00A867B3" w:rsidRDefault="00A867B3" w:rsidP="00F2425D">
      <w:pPr>
        <w:pStyle w:val="ListParagraph"/>
        <w:numPr>
          <w:ilvl w:val="0"/>
          <w:numId w:val="14"/>
        </w:numPr>
        <w:spacing w:line="288" w:lineRule="auto"/>
        <w:jc w:val="both"/>
        <w:rPr>
          <w:rFonts w:ascii="Arial" w:hAnsi="Arial" w:cs="Arial"/>
          <w:sz w:val="20"/>
          <w:szCs w:val="20"/>
        </w:rPr>
      </w:pPr>
      <w:r>
        <w:rPr>
          <w:rFonts w:ascii="Arial" w:hAnsi="Arial" w:cs="Arial"/>
          <w:sz w:val="20"/>
          <w:szCs w:val="20"/>
        </w:rPr>
        <w:t>housing projects</w:t>
      </w:r>
    </w:p>
    <w:p w:rsidR="00A867B3" w:rsidRDefault="00A867B3" w:rsidP="00F2425D">
      <w:pPr>
        <w:pStyle w:val="ListParagraph"/>
        <w:numPr>
          <w:ilvl w:val="0"/>
          <w:numId w:val="14"/>
        </w:numPr>
        <w:spacing w:line="288" w:lineRule="auto"/>
        <w:jc w:val="both"/>
        <w:rPr>
          <w:rFonts w:ascii="Arial" w:hAnsi="Arial" w:cs="Arial"/>
          <w:sz w:val="20"/>
          <w:szCs w:val="20"/>
        </w:rPr>
      </w:pPr>
      <w:r>
        <w:rPr>
          <w:rFonts w:ascii="Arial" w:hAnsi="Arial" w:cs="Arial"/>
          <w:sz w:val="20"/>
          <w:szCs w:val="20"/>
        </w:rPr>
        <w:t>institutional projects</w:t>
      </w:r>
    </w:p>
    <w:p w:rsidR="00A867B3" w:rsidRDefault="00A867B3" w:rsidP="00A867B3">
      <w:pPr>
        <w:spacing w:line="288" w:lineRule="auto"/>
        <w:jc w:val="both"/>
        <w:rPr>
          <w:rFonts w:ascii="Arial" w:hAnsi="Arial" w:cs="Arial"/>
          <w:sz w:val="20"/>
          <w:szCs w:val="20"/>
        </w:rPr>
      </w:pPr>
      <w:r>
        <w:rPr>
          <w:rFonts w:ascii="Arial" w:hAnsi="Arial" w:cs="Arial"/>
          <w:sz w:val="20"/>
          <w:szCs w:val="20"/>
        </w:rPr>
        <w:t>Detailed plans for the three Corridors in question have been compiled in the form of Strategic Area Frameworks (SAFs).</w:t>
      </w:r>
    </w:p>
    <w:bookmarkStart w:id="35" w:name="_Toc416788495"/>
    <w:bookmarkStart w:id="36" w:name="_Toc416857505"/>
    <w:p w:rsidR="00A867B3" w:rsidRDefault="00A867B3" w:rsidP="00F2425D">
      <w:pPr>
        <w:pStyle w:val="Heading3"/>
        <w:numPr>
          <w:ilvl w:val="2"/>
          <w:numId w:val="7"/>
        </w:numPr>
      </w:pPr>
      <w:r>
        <w:rPr>
          <w:noProof/>
          <w:lang w:val="en-US"/>
        </w:rPr>
        <mc:AlternateContent>
          <mc:Choice Requires="wps">
            <w:drawing>
              <wp:anchor distT="0" distB="0" distL="114300" distR="114300" simplePos="0" relativeHeight="251644928" behindDoc="0" locked="0" layoutInCell="1" allowOverlap="1" wp14:anchorId="08ABD43F" wp14:editId="42FA2BA9">
                <wp:simplePos x="0" y="0"/>
                <wp:positionH relativeFrom="column">
                  <wp:posOffset>142240</wp:posOffset>
                </wp:positionH>
                <wp:positionV relativeFrom="paragraph">
                  <wp:posOffset>330200</wp:posOffset>
                </wp:positionV>
                <wp:extent cx="3114675" cy="314325"/>
                <wp:effectExtent l="0" t="0" r="9525" b="9525"/>
                <wp:wrapNone/>
                <wp:docPr id="55298" name="Text Box 55298"/>
                <wp:cNvGraphicFramePr/>
                <a:graphic xmlns:a="http://schemas.openxmlformats.org/drawingml/2006/main">
                  <a:graphicData uri="http://schemas.microsoft.com/office/word/2010/wordprocessingShape">
                    <wps:wsp>
                      <wps:cNvSpPr txBox="1"/>
                      <wps:spPr>
                        <a:xfrm>
                          <a:off x="0" y="0"/>
                          <a:ext cx="3114675" cy="303530"/>
                        </a:xfrm>
                        <a:prstGeom prst="rect">
                          <a:avLst/>
                        </a:prstGeom>
                        <a:solidFill>
                          <a:prstClr val="white"/>
                        </a:solidFill>
                        <a:ln>
                          <a:noFill/>
                        </a:ln>
                        <a:effectLst/>
                      </wps:spPr>
                      <wps:txbx>
                        <w:txbxContent>
                          <w:p w:rsidR="00152622" w:rsidRPr="00074CD0" w:rsidRDefault="00152622" w:rsidP="00A867B3">
                            <w:pPr>
                              <w:pStyle w:val="Caption"/>
                              <w:rPr>
                                <w:rFonts w:ascii="Arial" w:hAnsi="Arial" w:cs="Arial"/>
                                <w:b w:val="0"/>
                                <w:i/>
                                <w:noProof/>
                                <w:color w:val="auto"/>
                                <w:sz w:val="18"/>
                              </w:rPr>
                            </w:pPr>
                            <w:bookmarkStart w:id="37" w:name="_Toc416865130"/>
                            <w:r w:rsidRPr="00074CD0">
                              <w:rPr>
                                <w:b w:val="0"/>
                                <w:i/>
                                <w:color w:val="auto"/>
                                <w:sz w:val="18"/>
                              </w:rPr>
                              <w:t xml:space="preserve">Figure </w:t>
                            </w:r>
                            <w:r w:rsidRPr="00074CD0">
                              <w:rPr>
                                <w:b w:val="0"/>
                                <w:i/>
                                <w:color w:val="auto"/>
                                <w:sz w:val="18"/>
                              </w:rPr>
                              <w:fldChar w:fldCharType="begin"/>
                            </w:r>
                            <w:r w:rsidRPr="00074CD0">
                              <w:rPr>
                                <w:b w:val="0"/>
                                <w:i/>
                                <w:color w:val="auto"/>
                                <w:sz w:val="18"/>
                              </w:rPr>
                              <w:instrText xml:space="preserve"> SEQ Figure \* ARABIC </w:instrText>
                            </w:r>
                            <w:r w:rsidRPr="00074CD0">
                              <w:rPr>
                                <w:b w:val="0"/>
                                <w:i/>
                                <w:color w:val="auto"/>
                                <w:sz w:val="18"/>
                              </w:rPr>
                              <w:fldChar w:fldCharType="separate"/>
                            </w:r>
                            <w:r w:rsidRPr="00074CD0">
                              <w:rPr>
                                <w:b w:val="0"/>
                                <w:i/>
                                <w:noProof/>
                                <w:color w:val="auto"/>
                                <w:sz w:val="18"/>
                              </w:rPr>
                              <w:t>6</w:t>
                            </w:r>
                            <w:r w:rsidRPr="00074CD0">
                              <w:rPr>
                                <w:b w:val="0"/>
                                <w:i/>
                                <w:color w:val="auto"/>
                                <w:sz w:val="18"/>
                              </w:rPr>
                              <w:fldChar w:fldCharType="end"/>
                            </w:r>
                            <w:r w:rsidRPr="00074CD0">
                              <w:rPr>
                                <w:b w:val="0"/>
                                <w:i/>
                                <w:color w:val="auto"/>
                                <w:sz w:val="18"/>
                              </w:rPr>
                              <w:t>: Louis Botha Corridor</w:t>
                            </w:r>
                            <w:bookmarkEnd w:id="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Text Box 55298" o:spid="_x0000_s1035" type="#_x0000_t202" style="position:absolute;left:0;text-align:left;margin-left:11.2pt;margin-top:26pt;width:245.25pt;height:24.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" stroked="f">
                <v:textbox style="mso-fit-shape-to-text:t" inset="0,0,0,0">
                  <w:txbxContent>
                    <w:p w:rsidR="00152622" w:rsidRPr="00074CD0" w:rsidRDefault="00152622" w:rsidP="00A867B3">
                      <w:pPr>
                        <w:pStyle w:val="Caption"/>
                        <w:rPr>
                          <w:rFonts w:ascii="Arial" w:hAnsi="Arial" w:cs="Arial"/>
                          <w:b w:val="0"/>
                          <w:i/>
                          <w:noProof/>
                          <w:color w:val="auto"/>
                          <w:sz w:val="18"/>
                        </w:rPr>
                      </w:pPr>
                      <w:bookmarkStart w:id="53" w:name="_Toc416865130"/>
                      <w:r w:rsidRPr="00074CD0">
                        <w:rPr>
                          <w:b w:val="0"/>
                          <w:i/>
                          <w:color w:val="auto"/>
                          <w:sz w:val="18"/>
                        </w:rPr>
                        <w:t xml:space="preserve">Figure </w:t>
                      </w:r>
                      <w:r w:rsidRPr="00074CD0">
                        <w:rPr>
                          <w:b w:val="0"/>
                          <w:i/>
                          <w:color w:val="auto"/>
                          <w:sz w:val="18"/>
                        </w:rPr>
                        <w:fldChar w:fldCharType="begin"/>
                      </w:r>
                      <w:r w:rsidRPr="00074CD0">
                        <w:rPr>
                          <w:b w:val="0"/>
                          <w:i/>
                          <w:color w:val="auto"/>
                          <w:sz w:val="18"/>
                        </w:rPr>
                        <w:instrText xml:space="preserve"> SEQ Figure \* ARABIC </w:instrText>
                      </w:r>
                      <w:r w:rsidRPr="00074CD0">
                        <w:rPr>
                          <w:b w:val="0"/>
                          <w:i/>
                          <w:color w:val="auto"/>
                          <w:sz w:val="18"/>
                        </w:rPr>
                        <w:fldChar w:fldCharType="separate"/>
                      </w:r>
                      <w:r w:rsidRPr="00074CD0">
                        <w:rPr>
                          <w:b w:val="0"/>
                          <w:i/>
                          <w:noProof/>
                          <w:color w:val="auto"/>
                          <w:sz w:val="18"/>
                        </w:rPr>
                        <w:t>6</w:t>
                      </w:r>
                      <w:r w:rsidRPr="00074CD0">
                        <w:rPr>
                          <w:b w:val="0"/>
                          <w:i/>
                          <w:color w:val="auto"/>
                          <w:sz w:val="18"/>
                        </w:rPr>
                        <w:fldChar w:fldCharType="end"/>
                      </w:r>
                      <w:r w:rsidRPr="00074CD0">
                        <w:rPr>
                          <w:b w:val="0"/>
                          <w:i/>
                          <w:color w:val="auto"/>
                          <w:sz w:val="18"/>
                        </w:rPr>
                        <w:t>: Louis Botha Corridor</w:t>
                      </w:r>
                      <w:bookmarkEnd w:id="53"/>
                    </w:p>
                  </w:txbxContent>
                </v:textbox>
              </v:shape>
            </w:pict>
          </mc:Fallback>
        </mc:AlternateContent>
      </w:r>
      <w:r>
        <w:t>Louis Botha Corridor</w:t>
      </w:r>
      <w:bookmarkEnd w:id="35"/>
      <w:bookmarkEnd w:id="36"/>
    </w:p>
    <w:p w:rsidR="00A867B3" w:rsidRDefault="00A867B3" w:rsidP="00A867B3">
      <w:pPr>
        <w:pStyle w:val="BodyText"/>
      </w:pPr>
      <w:r>
        <w:rPr>
          <w:noProof/>
          <w:lang w:val="en-US"/>
        </w:rPr>
        <w:drawing>
          <wp:anchor distT="0" distB="0" distL="114300" distR="114300" simplePos="0" relativeHeight="251676672" behindDoc="0" locked="0" layoutInCell="1" allowOverlap="1" wp14:anchorId="1269C3C5" wp14:editId="7E881A14">
            <wp:simplePos x="0" y="0"/>
            <wp:positionH relativeFrom="column">
              <wp:posOffset>38100</wp:posOffset>
            </wp:positionH>
            <wp:positionV relativeFrom="paragraph">
              <wp:posOffset>266700</wp:posOffset>
            </wp:positionV>
            <wp:extent cx="3324225" cy="2809875"/>
            <wp:effectExtent l="0" t="0" r="9525" b="9525"/>
            <wp:wrapTight wrapText="bothSides">
              <wp:wrapPolygon edited="0">
                <wp:start x="0" y="0"/>
                <wp:lineTo x="0" y="21527"/>
                <wp:lineTo x="21538" y="21527"/>
                <wp:lineTo x="21538"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24225" cy="2809875"/>
                    </a:xfrm>
                    <a:prstGeom prst="rect">
                      <a:avLst/>
                    </a:prstGeom>
                    <a:noFill/>
                  </pic:spPr>
                </pic:pic>
              </a:graphicData>
            </a:graphic>
            <wp14:sizeRelH relativeFrom="page">
              <wp14:pctWidth>0</wp14:pctWidth>
            </wp14:sizeRelH>
            <wp14:sizeRelV relativeFrom="page">
              <wp14:pctHeight>0</wp14:pctHeight>
            </wp14:sizeRelV>
          </wp:anchor>
        </w:drawing>
      </w:r>
    </w:p>
    <w:p w:rsidR="00A867B3" w:rsidRDefault="00A867B3" w:rsidP="00A867B3">
      <w:pPr>
        <w:spacing w:line="288" w:lineRule="auto"/>
        <w:jc w:val="both"/>
        <w:rPr>
          <w:rFonts w:ascii="Arial" w:hAnsi="Arial" w:cs="Arial"/>
          <w:sz w:val="20"/>
          <w:szCs w:val="20"/>
        </w:rPr>
      </w:pPr>
      <w:r>
        <w:rPr>
          <w:rFonts w:ascii="Arial" w:hAnsi="Arial" w:cs="Arial"/>
          <w:sz w:val="20"/>
          <w:szCs w:val="20"/>
        </w:rPr>
        <w:t xml:space="preserve">This corridor links the Inner City (CBD) to Alexandra and to Sandton to the north. The corridor is located in the central eastern area of the City, primarily in Administrative Region E. In terms of the Strategic Area Framework the plan identifies priority precincts and projects. </w:t>
      </w:r>
    </w:p>
    <w:p w:rsidR="00A867B3" w:rsidRDefault="00A867B3" w:rsidP="00A867B3">
      <w:pPr>
        <w:spacing w:line="288" w:lineRule="auto"/>
        <w:jc w:val="both"/>
        <w:rPr>
          <w:rFonts w:ascii="Arial" w:hAnsi="Arial" w:cs="Arial"/>
          <w:sz w:val="20"/>
          <w:szCs w:val="20"/>
        </w:rPr>
      </w:pPr>
      <w:r>
        <w:rPr>
          <w:rFonts w:ascii="Arial" w:hAnsi="Arial" w:cs="Arial"/>
          <w:sz w:val="20"/>
          <w:szCs w:val="20"/>
        </w:rPr>
        <w:t>The Corridor is focused on Louis Botha Avenue, which becomes Old Pretoria Main Road north of Alexandra.</w:t>
      </w:r>
    </w:p>
    <w:p w:rsidR="00A867B3" w:rsidRDefault="00A867B3" w:rsidP="00A867B3">
      <w:pPr>
        <w:spacing w:line="288" w:lineRule="auto"/>
        <w:jc w:val="both"/>
        <w:rPr>
          <w:rFonts w:ascii="Arial" w:hAnsi="Arial" w:cs="Arial"/>
          <w:sz w:val="20"/>
          <w:szCs w:val="20"/>
        </w:rPr>
      </w:pPr>
      <w:r>
        <w:rPr>
          <w:rFonts w:ascii="Arial" w:hAnsi="Arial" w:cs="Arial"/>
          <w:sz w:val="20"/>
          <w:szCs w:val="20"/>
        </w:rPr>
        <w:t>The Louis Botha Strategic Area Framework is the City’s Guide for the short to medium term development of the Corridor.</w:t>
      </w:r>
    </w:p>
    <w:p w:rsidR="00A867B3" w:rsidRDefault="00A867B3" w:rsidP="00A867B3">
      <w:pPr>
        <w:spacing w:line="288" w:lineRule="auto"/>
        <w:jc w:val="both"/>
        <w:rPr>
          <w:rFonts w:ascii="Arial" w:hAnsi="Arial" w:cs="Arial"/>
          <w:sz w:val="20"/>
          <w:szCs w:val="20"/>
        </w:rPr>
      </w:pPr>
    </w:p>
    <w:p w:rsidR="00A867B3" w:rsidRDefault="00A867B3" w:rsidP="00A867B3">
      <w:pPr>
        <w:spacing w:line="288" w:lineRule="auto"/>
        <w:jc w:val="both"/>
        <w:rPr>
          <w:rFonts w:ascii="Arial" w:hAnsi="Arial" w:cs="Arial"/>
          <w:sz w:val="20"/>
          <w:szCs w:val="20"/>
        </w:rPr>
      </w:pPr>
      <w:r>
        <w:rPr>
          <w:rFonts w:ascii="Arial" w:hAnsi="Arial" w:cs="Arial"/>
          <w:sz w:val="20"/>
          <w:szCs w:val="20"/>
        </w:rPr>
        <w:t>The priority precincts proposed by the Plan are: Marlboro, Wynberg Balfour and Orange Grove (</w:t>
      </w:r>
      <w:r>
        <w:rPr>
          <w:rFonts w:ascii="Arial" w:hAnsi="Arial" w:cs="Arial"/>
          <w:sz w:val="20"/>
          <w:szCs w:val="20"/>
        </w:rPr>
        <w:fldChar w:fldCharType="begin"/>
      </w:r>
      <w:r>
        <w:rPr>
          <w:rFonts w:ascii="Arial" w:hAnsi="Arial" w:cs="Arial"/>
          <w:sz w:val="20"/>
          <w:szCs w:val="20"/>
        </w:rPr>
        <w:instrText xml:space="preserve"> REF _Ref416418972 \h  \* MERGEFORMAT </w:instrText>
      </w:r>
      <w:r>
        <w:rPr>
          <w:rFonts w:ascii="Arial" w:hAnsi="Arial" w:cs="Arial"/>
          <w:sz w:val="20"/>
          <w:szCs w:val="20"/>
        </w:rPr>
      </w:r>
      <w:r>
        <w:rPr>
          <w:rFonts w:ascii="Arial" w:hAnsi="Arial" w:cs="Arial"/>
          <w:sz w:val="20"/>
          <w:szCs w:val="20"/>
        </w:rPr>
        <w:fldChar w:fldCharType="separate"/>
      </w:r>
      <w:r w:rsidR="00786C78" w:rsidRPr="00786C78">
        <w:rPr>
          <w:sz w:val="20"/>
          <w:szCs w:val="20"/>
        </w:rPr>
        <w:t xml:space="preserve">Figure </w:t>
      </w:r>
      <w:r w:rsidR="00786C78" w:rsidRPr="00786C78">
        <w:rPr>
          <w:noProof/>
          <w:sz w:val="20"/>
          <w:szCs w:val="20"/>
        </w:rPr>
        <w:t>7</w:t>
      </w:r>
      <w:r>
        <w:rPr>
          <w:rFonts w:ascii="Arial" w:hAnsi="Arial" w:cs="Arial"/>
          <w:sz w:val="20"/>
          <w:szCs w:val="20"/>
        </w:rPr>
        <w:fldChar w:fldCharType="end"/>
      </w:r>
      <w:r>
        <w:rPr>
          <w:rFonts w:ascii="Arial" w:hAnsi="Arial" w:cs="Arial"/>
          <w:sz w:val="20"/>
          <w:szCs w:val="20"/>
        </w:rPr>
        <w:t>). These are mixed nodes located along the Louis Botha Corridor. These precincts are located in the vicinity of proposed BRT Stations. It is these areas where intensification of residential, economic and social use is to be encouraged the most.</w:t>
      </w:r>
    </w:p>
    <w:p w:rsidR="00A867B3" w:rsidRDefault="00A867B3" w:rsidP="00A867B3">
      <w:pPr>
        <w:spacing w:line="288" w:lineRule="auto"/>
        <w:jc w:val="both"/>
        <w:rPr>
          <w:rFonts w:ascii="Arial" w:hAnsi="Arial" w:cs="Arial"/>
          <w:sz w:val="20"/>
          <w:szCs w:val="20"/>
        </w:rPr>
      </w:pPr>
    </w:p>
    <w:p w:rsidR="00A867B3" w:rsidRDefault="00A867B3" w:rsidP="00A867B3">
      <w:pPr>
        <w:rPr>
          <w:rFonts w:ascii="Arial" w:hAnsi="Arial" w:cs="Arial"/>
          <w:sz w:val="20"/>
          <w:szCs w:val="20"/>
        </w:rPr>
      </w:pPr>
      <w:r>
        <w:rPr>
          <w:noProof/>
          <w:lang w:val="en-US"/>
        </w:rPr>
        <w:lastRenderedPageBreak/>
        <mc:AlternateContent>
          <mc:Choice Requires="wps">
            <w:drawing>
              <wp:anchor distT="0" distB="0" distL="114300" distR="114300" simplePos="0" relativeHeight="251645952" behindDoc="0" locked="0" layoutInCell="1" allowOverlap="1" wp14:anchorId="465D7657" wp14:editId="0A91B1DD">
                <wp:simplePos x="0" y="0"/>
                <wp:positionH relativeFrom="column">
                  <wp:posOffset>142875</wp:posOffset>
                </wp:positionH>
                <wp:positionV relativeFrom="paragraph">
                  <wp:posOffset>-415925</wp:posOffset>
                </wp:positionV>
                <wp:extent cx="4181475" cy="314325"/>
                <wp:effectExtent l="0" t="0" r="9525" b="9525"/>
                <wp:wrapNone/>
                <wp:docPr id="31" name="Text Box 31"/>
                <wp:cNvGraphicFramePr/>
                <a:graphic xmlns:a="http://schemas.openxmlformats.org/drawingml/2006/main">
                  <a:graphicData uri="http://schemas.microsoft.com/office/word/2010/wordprocessingShape">
                    <wps:wsp>
                      <wps:cNvSpPr txBox="1"/>
                      <wps:spPr>
                        <a:xfrm>
                          <a:off x="0" y="0"/>
                          <a:ext cx="4181475" cy="303530"/>
                        </a:xfrm>
                        <a:prstGeom prst="rect">
                          <a:avLst/>
                        </a:prstGeom>
                        <a:solidFill>
                          <a:prstClr val="white"/>
                        </a:solidFill>
                        <a:ln>
                          <a:noFill/>
                        </a:ln>
                        <a:effectLst/>
                      </wps:spPr>
                      <wps:txbx>
                        <w:txbxContent>
                          <w:p w:rsidR="00152622" w:rsidRPr="00074CD0" w:rsidRDefault="00152622" w:rsidP="00A867B3">
                            <w:pPr>
                              <w:pStyle w:val="Caption"/>
                              <w:rPr>
                                <w:rFonts w:ascii="Arial" w:hAnsi="Arial" w:cs="Arial"/>
                                <w:b w:val="0"/>
                                <w:i/>
                                <w:noProof/>
                                <w:color w:val="auto"/>
                                <w:sz w:val="18"/>
                              </w:rPr>
                            </w:pPr>
                            <w:bookmarkStart w:id="38" w:name="_Ref416418972"/>
                            <w:bookmarkStart w:id="39" w:name="_Toc416865131"/>
                            <w:r w:rsidRPr="00074CD0">
                              <w:rPr>
                                <w:b w:val="0"/>
                                <w:i/>
                                <w:color w:val="auto"/>
                                <w:sz w:val="18"/>
                              </w:rPr>
                              <w:t xml:space="preserve">Figure </w:t>
                            </w:r>
                            <w:r w:rsidRPr="00074CD0">
                              <w:rPr>
                                <w:color w:val="auto"/>
                              </w:rPr>
                              <w:fldChar w:fldCharType="begin"/>
                            </w:r>
                            <w:r w:rsidRPr="00074CD0">
                              <w:rPr>
                                <w:b w:val="0"/>
                                <w:i/>
                                <w:color w:val="auto"/>
                                <w:sz w:val="18"/>
                              </w:rPr>
                              <w:instrText xml:space="preserve"> SEQ Figure \* ARABIC </w:instrText>
                            </w:r>
                            <w:r w:rsidRPr="00074CD0">
                              <w:rPr>
                                <w:color w:val="auto"/>
                              </w:rPr>
                              <w:fldChar w:fldCharType="separate"/>
                            </w:r>
                            <w:r w:rsidRPr="00074CD0">
                              <w:rPr>
                                <w:b w:val="0"/>
                                <w:i/>
                                <w:noProof/>
                                <w:color w:val="auto"/>
                                <w:sz w:val="18"/>
                              </w:rPr>
                              <w:t>7</w:t>
                            </w:r>
                            <w:r w:rsidRPr="00074CD0">
                              <w:rPr>
                                <w:color w:val="auto"/>
                              </w:rPr>
                              <w:fldChar w:fldCharType="end"/>
                            </w:r>
                            <w:bookmarkEnd w:id="38"/>
                            <w:r w:rsidRPr="00074CD0">
                              <w:rPr>
                                <w:b w:val="0"/>
                                <w:i/>
                                <w:color w:val="auto"/>
                                <w:sz w:val="18"/>
                              </w:rPr>
                              <w:t>: Priority Development Areas within the Louis Botha Corridor</w:t>
                            </w:r>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Text Box 31" o:spid="_x0000_s1036" type="#_x0000_t202" style="position:absolute;margin-left:11.25pt;margin-top:-32.75pt;width:329.25pt;height:24.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" stroked="f">
                <v:textbox style="mso-fit-shape-to-text:t" inset="0,0,0,0">
                  <w:txbxContent>
                    <w:p w:rsidR="00152622" w:rsidRPr="00074CD0" w:rsidRDefault="00152622" w:rsidP="00A867B3">
                      <w:pPr>
                        <w:pStyle w:val="Caption"/>
                        <w:rPr>
                          <w:rFonts w:ascii="Arial" w:hAnsi="Arial" w:cs="Arial"/>
                          <w:b w:val="0"/>
                          <w:i/>
                          <w:noProof/>
                          <w:color w:val="auto"/>
                          <w:sz w:val="18"/>
                        </w:rPr>
                      </w:pPr>
                      <w:bookmarkStart w:id="56" w:name="_Ref416418972"/>
                      <w:bookmarkStart w:id="57" w:name="_Toc416865131"/>
                      <w:r w:rsidRPr="00074CD0">
                        <w:rPr>
                          <w:b w:val="0"/>
                          <w:i/>
                          <w:color w:val="auto"/>
                          <w:sz w:val="18"/>
                        </w:rPr>
                        <w:t xml:space="preserve">Figure </w:t>
                      </w:r>
                      <w:r w:rsidRPr="00074CD0">
                        <w:rPr>
                          <w:color w:val="auto"/>
                        </w:rPr>
                        <w:fldChar w:fldCharType="begin"/>
                      </w:r>
                      <w:r w:rsidRPr="00074CD0">
                        <w:rPr>
                          <w:b w:val="0"/>
                          <w:i/>
                          <w:color w:val="auto"/>
                          <w:sz w:val="18"/>
                        </w:rPr>
                        <w:instrText xml:space="preserve"> SEQ Figure \* ARABIC </w:instrText>
                      </w:r>
                      <w:r w:rsidRPr="00074CD0">
                        <w:rPr>
                          <w:color w:val="auto"/>
                        </w:rPr>
                        <w:fldChar w:fldCharType="separate"/>
                      </w:r>
                      <w:r w:rsidRPr="00074CD0">
                        <w:rPr>
                          <w:b w:val="0"/>
                          <w:i/>
                          <w:noProof/>
                          <w:color w:val="auto"/>
                          <w:sz w:val="18"/>
                        </w:rPr>
                        <w:t>7</w:t>
                      </w:r>
                      <w:r w:rsidRPr="00074CD0">
                        <w:rPr>
                          <w:color w:val="auto"/>
                        </w:rPr>
                        <w:fldChar w:fldCharType="end"/>
                      </w:r>
                      <w:bookmarkEnd w:id="56"/>
                      <w:r w:rsidRPr="00074CD0">
                        <w:rPr>
                          <w:b w:val="0"/>
                          <w:i/>
                          <w:color w:val="auto"/>
                          <w:sz w:val="18"/>
                        </w:rPr>
                        <w:t>: Priority Development Areas within the Louis Botha Corridor</w:t>
                      </w:r>
                      <w:bookmarkEnd w:id="57"/>
                    </w:p>
                  </w:txbxContent>
                </v:textbox>
              </v:shape>
            </w:pict>
          </mc:Fallback>
        </mc:AlternateContent>
      </w:r>
      <w:r>
        <w:rPr>
          <w:noProof/>
          <w:lang w:val="en-US"/>
        </w:rPr>
        <mc:AlternateContent>
          <mc:Choice Requires="wps">
            <w:drawing>
              <wp:anchor distT="0" distB="0" distL="114300" distR="114300" simplePos="0" relativeHeight="251666432" behindDoc="0" locked="0" layoutInCell="1" allowOverlap="1" wp14:anchorId="12611EFD" wp14:editId="32EE9020">
                <wp:simplePos x="0" y="0"/>
                <wp:positionH relativeFrom="column">
                  <wp:posOffset>144780</wp:posOffset>
                </wp:positionH>
                <wp:positionV relativeFrom="paragraph">
                  <wp:posOffset>3560445</wp:posOffset>
                </wp:positionV>
                <wp:extent cx="1393190" cy="278765"/>
                <wp:effectExtent l="0" t="0" r="16510" b="26035"/>
                <wp:wrapNone/>
                <wp:docPr id="29" name="Text Box 29"/>
                <wp:cNvGraphicFramePr/>
                <a:graphic xmlns:a="http://schemas.openxmlformats.org/drawingml/2006/main">
                  <a:graphicData uri="http://schemas.microsoft.com/office/word/2010/wordprocessingShape">
                    <wps:wsp>
                      <wps:cNvSpPr txBox="1"/>
                      <wps:spPr>
                        <a:xfrm>
                          <a:off x="0" y="0"/>
                          <a:ext cx="1393190" cy="2781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622" w:rsidRDefault="00152622" w:rsidP="00A867B3">
                            <w:pPr>
                              <w:rPr>
                                <w:sz w:val="20"/>
                                <w:szCs w:val="20"/>
                              </w:rPr>
                            </w:pPr>
                            <w:r>
                              <w:rPr>
                                <w:sz w:val="20"/>
                                <w:szCs w:val="20"/>
                              </w:rPr>
                              <w:t>Orange Grove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7" type="#_x0000_t202" style="position:absolute;margin-left:11.4pt;margin-top:280.35pt;width:109.7pt;height:21.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" fillcolor="white [3201]" strokeweight=".5pt">
                <v:textbox>
                  <w:txbxContent>
                    <w:p w:rsidR="00152622" w:rsidRDefault="00152622" w:rsidP="00A867B3">
                      <w:pPr>
                        <w:rPr>
                          <w:sz w:val="20"/>
                          <w:szCs w:val="20"/>
                        </w:rPr>
                      </w:pPr>
                      <w:r>
                        <w:rPr>
                          <w:sz w:val="20"/>
                          <w:szCs w:val="20"/>
                        </w:rPr>
                        <w:t>Orange Grove</w:t>
                      </w:r>
                    </w:p>
                  </w:txbxContent>
                </v:textbox>
              </v:shape>
            </w:pict>
          </mc:Fallback>
        </mc:AlternateContent>
      </w:r>
      <w:r>
        <w:rPr>
          <w:noProof/>
          <w:lang w:val="en-US"/>
        </w:rPr>
        <mc:AlternateContent>
          <mc:Choice Requires="wps">
            <w:drawing>
              <wp:anchor distT="0" distB="0" distL="114300" distR="114300" simplePos="0" relativeHeight="251667456" behindDoc="0" locked="0" layoutInCell="1" allowOverlap="1" wp14:anchorId="051BE8A8" wp14:editId="1AB91E05">
                <wp:simplePos x="0" y="0"/>
                <wp:positionH relativeFrom="column">
                  <wp:posOffset>1538605</wp:posOffset>
                </wp:positionH>
                <wp:positionV relativeFrom="paragraph">
                  <wp:posOffset>3672205</wp:posOffset>
                </wp:positionV>
                <wp:extent cx="1516380" cy="22225"/>
                <wp:effectExtent l="0" t="0" r="26670" b="34925"/>
                <wp:wrapNone/>
                <wp:docPr id="25" name="Straight Connector 25"/>
                <wp:cNvGraphicFramePr/>
                <a:graphic xmlns:a="http://schemas.openxmlformats.org/drawingml/2006/main">
                  <a:graphicData uri="http://schemas.microsoft.com/office/word/2010/wordprocessingShape">
                    <wps:wsp>
                      <wps:cNvCnPr/>
                      <wps:spPr>
                        <a:xfrm flipH="1" flipV="1">
                          <a:off x="0" y="0"/>
                          <a:ext cx="1516380" cy="222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25" o:spid="_x0000_s1026" style="position:absolute;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15pt,289.15pt" to="240.55pt,2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" strokecolor="#73ae00 [3044]"/>
            </w:pict>
          </mc:Fallback>
        </mc:AlternateContent>
      </w:r>
      <w:r>
        <w:rPr>
          <w:noProof/>
          <w:lang w:val="en-US"/>
        </w:rPr>
        <mc:AlternateContent>
          <mc:Choice Requires="wps">
            <w:drawing>
              <wp:anchor distT="0" distB="0" distL="114300" distR="114300" simplePos="0" relativeHeight="251668480" behindDoc="0" locked="0" layoutInCell="1" allowOverlap="1" wp14:anchorId="4AC16701" wp14:editId="78996C40">
                <wp:simplePos x="0" y="0"/>
                <wp:positionH relativeFrom="column">
                  <wp:posOffset>144780</wp:posOffset>
                </wp:positionH>
                <wp:positionV relativeFrom="paragraph">
                  <wp:posOffset>2255520</wp:posOffset>
                </wp:positionV>
                <wp:extent cx="1873250" cy="300990"/>
                <wp:effectExtent l="0" t="0" r="12700" b="22860"/>
                <wp:wrapNone/>
                <wp:docPr id="24" name="Text Box 24"/>
                <wp:cNvGraphicFramePr/>
                <a:graphic xmlns:a="http://schemas.openxmlformats.org/drawingml/2006/main">
                  <a:graphicData uri="http://schemas.microsoft.com/office/word/2010/wordprocessingShape">
                    <wps:wsp>
                      <wps:cNvSpPr txBox="1"/>
                      <wps:spPr>
                        <a:xfrm>
                          <a:off x="0" y="0"/>
                          <a:ext cx="1872615" cy="3009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622" w:rsidRDefault="00152622" w:rsidP="00A867B3">
                            <w:pPr>
                              <w:rPr>
                                <w:sz w:val="20"/>
                                <w:szCs w:val="20"/>
                              </w:rPr>
                            </w:pPr>
                            <w:r>
                              <w:rPr>
                                <w:sz w:val="20"/>
                                <w:szCs w:val="20"/>
                              </w:rPr>
                              <w:t>Balfour 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4" o:spid="_x0000_s1038" type="#_x0000_t202" style="position:absolute;margin-left:11.4pt;margin-top:177.6pt;width:147.5pt;height:23.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" fillcolor="white [3201]" strokeweight=".5pt">
                <v:textbox>
                  <w:txbxContent>
                    <w:p w:rsidR="00152622" w:rsidRDefault="00152622" w:rsidP="00A867B3">
                      <w:pPr>
                        <w:rPr>
                          <w:sz w:val="20"/>
                          <w:szCs w:val="20"/>
                        </w:rPr>
                      </w:pPr>
                      <w:r>
                        <w:rPr>
                          <w:sz w:val="20"/>
                          <w:szCs w:val="20"/>
                        </w:rPr>
                        <w:t>Balfour Park</w:t>
                      </w:r>
                    </w:p>
                  </w:txbxContent>
                </v:textbox>
              </v:shape>
            </w:pict>
          </mc:Fallback>
        </mc:AlternateContent>
      </w:r>
      <w:r>
        <w:rPr>
          <w:noProof/>
          <w:lang w:val="en-US"/>
        </w:rPr>
        <mc:AlternateContent>
          <mc:Choice Requires="wps">
            <w:drawing>
              <wp:anchor distT="0" distB="0" distL="114300" distR="114300" simplePos="0" relativeHeight="251669504" behindDoc="0" locked="0" layoutInCell="1" allowOverlap="1" wp14:anchorId="30DAB9C1" wp14:editId="5214E72C">
                <wp:simplePos x="0" y="0"/>
                <wp:positionH relativeFrom="column">
                  <wp:posOffset>2018665</wp:posOffset>
                </wp:positionH>
                <wp:positionV relativeFrom="paragraph">
                  <wp:posOffset>2411730</wp:posOffset>
                </wp:positionV>
                <wp:extent cx="1327150" cy="22225"/>
                <wp:effectExtent l="0" t="0" r="25400" b="34925"/>
                <wp:wrapNone/>
                <wp:docPr id="23" name="Straight Connector 23"/>
                <wp:cNvGraphicFramePr/>
                <a:graphic xmlns:a="http://schemas.openxmlformats.org/drawingml/2006/main">
                  <a:graphicData uri="http://schemas.microsoft.com/office/word/2010/wordprocessingShape">
                    <wps:wsp>
                      <wps:cNvCnPr/>
                      <wps:spPr>
                        <a:xfrm flipH="1" flipV="1">
                          <a:off x="0" y="0"/>
                          <a:ext cx="1326515" cy="222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23" o:spid="_x0000_s1026" style="position:absolute;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95pt,189.9pt" to="263.45pt,1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" strokecolor="#73ae00 [3044]"/>
            </w:pict>
          </mc:Fallback>
        </mc:AlternateContent>
      </w:r>
      <w:r>
        <w:rPr>
          <w:noProof/>
          <w:lang w:val="en-US"/>
        </w:rPr>
        <mc:AlternateContent>
          <mc:Choice Requires="wps">
            <w:drawing>
              <wp:anchor distT="0" distB="0" distL="114300" distR="114300" simplePos="0" relativeHeight="251670528" behindDoc="0" locked="0" layoutInCell="1" allowOverlap="1" wp14:anchorId="06F55675" wp14:editId="0D028752">
                <wp:simplePos x="0" y="0"/>
                <wp:positionH relativeFrom="column">
                  <wp:posOffset>222885</wp:posOffset>
                </wp:positionH>
                <wp:positionV relativeFrom="paragraph">
                  <wp:posOffset>995680</wp:posOffset>
                </wp:positionV>
                <wp:extent cx="1795145" cy="290195"/>
                <wp:effectExtent l="0" t="0" r="14605" b="14605"/>
                <wp:wrapNone/>
                <wp:docPr id="22" name="Text Box 22"/>
                <wp:cNvGraphicFramePr/>
                <a:graphic xmlns:a="http://schemas.openxmlformats.org/drawingml/2006/main">
                  <a:graphicData uri="http://schemas.microsoft.com/office/word/2010/wordprocessingShape">
                    <wps:wsp>
                      <wps:cNvSpPr txBox="1"/>
                      <wps:spPr>
                        <a:xfrm>
                          <a:off x="0" y="0"/>
                          <a:ext cx="1795145" cy="2895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622" w:rsidRDefault="00152622" w:rsidP="00A867B3">
                            <w:pPr>
                              <w:rPr>
                                <w:sz w:val="20"/>
                                <w:szCs w:val="20"/>
                              </w:rPr>
                            </w:pPr>
                            <w:proofErr w:type="spellStart"/>
                            <w:r>
                              <w:rPr>
                                <w:sz w:val="20"/>
                                <w:szCs w:val="20"/>
                              </w:rPr>
                              <w:t>Wynberg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2" o:spid="_x0000_s1039" type="#_x0000_t202" style="position:absolute;margin-left:17.55pt;margin-top:78.4pt;width:141.35pt;height:22.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" fillcolor="white [3201]" strokeweight=".5pt">
                <v:textbox>
                  <w:txbxContent>
                    <w:p w:rsidR="00152622" w:rsidRDefault="00152622" w:rsidP="00A867B3">
                      <w:pPr>
                        <w:rPr>
                          <w:sz w:val="20"/>
                          <w:szCs w:val="20"/>
                        </w:rPr>
                      </w:pPr>
                      <w:proofErr w:type="spellStart"/>
                      <w:r>
                        <w:rPr>
                          <w:sz w:val="20"/>
                          <w:szCs w:val="20"/>
                        </w:rPr>
                        <w:t>Wynberg</w:t>
                      </w:r>
                      <w:proofErr w:type="spellEnd"/>
                    </w:p>
                  </w:txbxContent>
                </v:textbox>
              </v:shape>
            </w:pict>
          </mc:Fallback>
        </mc:AlternateContent>
      </w:r>
      <w:r>
        <w:rPr>
          <w:noProof/>
          <w:lang w:val="en-US"/>
        </w:rPr>
        <mc:AlternateContent>
          <mc:Choice Requires="wps">
            <w:drawing>
              <wp:anchor distT="0" distB="0" distL="114300" distR="114300" simplePos="0" relativeHeight="251671552" behindDoc="0" locked="0" layoutInCell="1" allowOverlap="1" wp14:anchorId="350E0CD6" wp14:editId="770F427C">
                <wp:simplePos x="0" y="0"/>
                <wp:positionH relativeFrom="column">
                  <wp:posOffset>2018665</wp:posOffset>
                </wp:positionH>
                <wp:positionV relativeFrom="paragraph">
                  <wp:posOffset>1084580</wp:posOffset>
                </wp:positionV>
                <wp:extent cx="1271270" cy="22225"/>
                <wp:effectExtent l="0" t="0" r="24130" b="34925"/>
                <wp:wrapNone/>
                <wp:docPr id="21" name="Straight Connector 21"/>
                <wp:cNvGraphicFramePr/>
                <a:graphic xmlns:a="http://schemas.openxmlformats.org/drawingml/2006/main">
                  <a:graphicData uri="http://schemas.microsoft.com/office/word/2010/wordprocessingShape">
                    <wps:wsp>
                      <wps:cNvCnPr/>
                      <wps:spPr>
                        <a:xfrm flipH="1" flipV="1">
                          <a:off x="0" y="0"/>
                          <a:ext cx="1270635" cy="222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21" o:spid="_x0000_s1026" style="position:absolute;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95pt,85.4pt" to="259.05pt,8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" strokecolor="#73ae00 [3044]"/>
            </w:pict>
          </mc:Fallback>
        </mc:AlternateContent>
      </w:r>
      <w:r>
        <w:rPr>
          <w:noProof/>
          <w:lang w:val="en-US"/>
        </w:rPr>
        <mc:AlternateContent>
          <mc:Choice Requires="wps">
            <w:drawing>
              <wp:anchor distT="0" distB="0" distL="114300" distR="114300" simplePos="0" relativeHeight="251672576" behindDoc="0" locked="0" layoutInCell="1" allowOverlap="1" wp14:anchorId="1F767999" wp14:editId="1F23A173">
                <wp:simplePos x="0" y="0"/>
                <wp:positionH relativeFrom="column">
                  <wp:posOffset>144780</wp:posOffset>
                </wp:positionH>
                <wp:positionV relativeFrom="paragraph">
                  <wp:posOffset>360045</wp:posOffset>
                </wp:positionV>
                <wp:extent cx="1728470" cy="278765"/>
                <wp:effectExtent l="0" t="0" r="24130" b="26035"/>
                <wp:wrapNone/>
                <wp:docPr id="20" name="Text Box 20"/>
                <wp:cNvGraphicFramePr/>
                <a:graphic xmlns:a="http://schemas.openxmlformats.org/drawingml/2006/main">
                  <a:graphicData uri="http://schemas.microsoft.com/office/word/2010/wordprocessingShape">
                    <wps:wsp>
                      <wps:cNvSpPr txBox="1"/>
                      <wps:spPr>
                        <a:xfrm>
                          <a:off x="0" y="0"/>
                          <a:ext cx="1727835" cy="278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2622" w:rsidRDefault="00152622" w:rsidP="00A867B3">
                            <w:pPr>
                              <w:rPr>
                                <w:rFonts w:ascii="Arial" w:hAnsi="Arial" w:cs="Arial"/>
                                <w:sz w:val="20"/>
                                <w:szCs w:val="20"/>
                              </w:rPr>
                            </w:pPr>
                            <w:r>
                              <w:rPr>
                                <w:rFonts w:ascii="Arial" w:hAnsi="Arial" w:cs="Arial"/>
                                <w:sz w:val="20"/>
                                <w:szCs w:val="20"/>
                              </w:rPr>
                              <w:t>Marlboro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0" o:spid="_x0000_s1040" type="#_x0000_t202" style="position:absolute;margin-left:11.4pt;margin-top:28.35pt;width:136.1pt;height:21.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" fillcolor="white [3201]" strokeweight=".5pt">
                <v:textbox>
                  <w:txbxContent>
                    <w:p w:rsidR="00152622" w:rsidRDefault="00152622" w:rsidP="00A867B3">
                      <w:pPr>
                        <w:rPr>
                          <w:rFonts w:ascii="Arial" w:hAnsi="Arial" w:cs="Arial"/>
                          <w:sz w:val="20"/>
                          <w:szCs w:val="20"/>
                        </w:rPr>
                      </w:pPr>
                      <w:r>
                        <w:rPr>
                          <w:rFonts w:ascii="Arial" w:hAnsi="Arial" w:cs="Arial"/>
                          <w:sz w:val="20"/>
                          <w:szCs w:val="20"/>
                        </w:rPr>
                        <w:t>Marlboro</w:t>
                      </w:r>
                    </w:p>
                  </w:txbxContent>
                </v:textbox>
              </v:shape>
            </w:pict>
          </mc:Fallback>
        </mc:AlternateContent>
      </w:r>
      <w:r>
        <w:rPr>
          <w:noProof/>
          <w:lang w:val="en-US"/>
        </w:rPr>
        <mc:AlternateContent>
          <mc:Choice Requires="wps">
            <w:drawing>
              <wp:anchor distT="0" distB="0" distL="114300" distR="114300" simplePos="0" relativeHeight="251673600" behindDoc="0" locked="0" layoutInCell="1" allowOverlap="1" wp14:anchorId="34F57B77" wp14:editId="488E5108">
                <wp:simplePos x="0" y="0"/>
                <wp:positionH relativeFrom="column">
                  <wp:posOffset>1873250</wp:posOffset>
                </wp:positionH>
                <wp:positionV relativeFrom="paragraph">
                  <wp:posOffset>572135</wp:posOffset>
                </wp:positionV>
                <wp:extent cx="1416050" cy="11430"/>
                <wp:effectExtent l="0" t="0" r="12700" b="26670"/>
                <wp:wrapNone/>
                <wp:docPr id="19" name="Straight Connector 19"/>
                <wp:cNvGraphicFramePr/>
                <a:graphic xmlns:a="http://schemas.openxmlformats.org/drawingml/2006/main">
                  <a:graphicData uri="http://schemas.microsoft.com/office/word/2010/wordprocessingShape">
                    <wps:wsp>
                      <wps:cNvCnPr/>
                      <wps:spPr>
                        <a:xfrm flipH="1" flipV="1">
                          <a:off x="0" y="0"/>
                          <a:ext cx="1416050" cy="107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19" o:spid="_x0000_s1026" style="position:absolute;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5pt,45.05pt" to="259pt,4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" strokecolor="#73ae00 [3044]"/>
            </w:pict>
          </mc:Fallback>
        </mc:AlternateContent>
      </w:r>
      <w:r>
        <w:rPr>
          <w:rFonts w:ascii="Arial" w:hAnsi="Arial" w:cs="Arial"/>
          <w:noProof/>
          <w:sz w:val="20"/>
          <w:szCs w:val="20"/>
          <w:lang w:val="en-US"/>
        </w:rPr>
        <w:drawing>
          <wp:inline distT="0" distB="0" distL="0" distR="0" wp14:anchorId="16C780B7" wp14:editId="7EA1BA07">
            <wp:extent cx="4543425" cy="47529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r="17726" b="1279"/>
                    <a:stretch>
                      <a:fillRect/>
                    </a:stretch>
                  </pic:blipFill>
                  <pic:spPr bwMode="auto">
                    <a:xfrm>
                      <a:off x="0" y="0"/>
                      <a:ext cx="4543425" cy="4752975"/>
                    </a:xfrm>
                    <a:prstGeom prst="rect">
                      <a:avLst/>
                    </a:prstGeom>
                    <a:noFill/>
                    <a:ln>
                      <a:noFill/>
                    </a:ln>
                  </pic:spPr>
                </pic:pic>
              </a:graphicData>
            </a:graphic>
          </wp:inline>
        </w:drawing>
      </w:r>
    </w:p>
    <w:p w:rsidR="00A867B3" w:rsidRDefault="00A867B3" w:rsidP="00A867B3">
      <w:pPr>
        <w:spacing w:after="0" w:line="360" w:lineRule="auto"/>
        <w:jc w:val="both"/>
        <w:rPr>
          <w:rFonts w:ascii="Arial" w:hAnsi="Arial" w:cs="Arial"/>
          <w:sz w:val="20"/>
          <w:szCs w:val="20"/>
        </w:rPr>
      </w:pPr>
      <w:r>
        <w:rPr>
          <w:rFonts w:ascii="Arial" w:hAnsi="Arial" w:cs="Arial"/>
          <w:sz w:val="20"/>
          <w:szCs w:val="20"/>
        </w:rPr>
        <w:t>The key interventions planned for the corridor in the short to medium term are:</w:t>
      </w:r>
    </w:p>
    <w:p w:rsidR="00A867B3" w:rsidRDefault="00A867B3" w:rsidP="00F2425D">
      <w:pPr>
        <w:numPr>
          <w:ilvl w:val="0"/>
          <w:numId w:val="15"/>
        </w:numPr>
        <w:spacing w:after="0" w:line="360" w:lineRule="auto"/>
        <w:jc w:val="both"/>
        <w:rPr>
          <w:rFonts w:ascii="Arial" w:hAnsi="Arial" w:cs="Arial"/>
          <w:sz w:val="20"/>
          <w:szCs w:val="20"/>
        </w:rPr>
      </w:pPr>
      <w:r>
        <w:rPr>
          <w:rFonts w:ascii="Arial" w:hAnsi="Arial" w:cs="Arial"/>
          <w:sz w:val="20"/>
          <w:szCs w:val="20"/>
        </w:rPr>
        <w:t>Infrastructure capacity for densification</w:t>
      </w:r>
    </w:p>
    <w:p w:rsidR="00A867B3" w:rsidRDefault="00A867B3" w:rsidP="00F2425D">
      <w:pPr>
        <w:numPr>
          <w:ilvl w:val="1"/>
          <w:numId w:val="15"/>
        </w:numPr>
        <w:spacing w:after="0" w:line="360" w:lineRule="auto"/>
        <w:jc w:val="both"/>
        <w:rPr>
          <w:rFonts w:ascii="Arial" w:hAnsi="Arial" w:cs="Arial"/>
          <w:sz w:val="20"/>
          <w:szCs w:val="20"/>
        </w:rPr>
      </w:pPr>
      <w:r>
        <w:rPr>
          <w:rFonts w:ascii="Arial" w:hAnsi="Arial" w:cs="Arial"/>
          <w:sz w:val="20"/>
          <w:szCs w:val="20"/>
        </w:rPr>
        <w:t>Power- R75,000,000.00</w:t>
      </w:r>
    </w:p>
    <w:p w:rsidR="00A867B3" w:rsidRDefault="00A867B3" w:rsidP="00F2425D">
      <w:pPr>
        <w:numPr>
          <w:ilvl w:val="1"/>
          <w:numId w:val="15"/>
        </w:numPr>
        <w:spacing w:after="0" w:line="360" w:lineRule="auto"/>
        <w:jc w:val="both"/>
        <w:rPr>
          <w:rFonts w:ascii="Arial" w:hAnsi="Arial" w:cs="Arial"/>
          <w:sz w:val="20"/>
          <w:szCs w:val="20"/>
        </w:rPr>
      </w:pPr>
      <w:r>
        <w:rPr>
          <w:rFonts w:ascii="Arial" w:hAnsi="Arial" w:cs="Arial"/>
          <w:sz w:val="20"/>
          <w:szCs w:val="20"/>
        </w:rPr>
        <w:t>Water- R65,000,000.00</w:t>
      </w:r>
    </w:p>
    <w:p w:rsidR="00A867B3" w:rsidRDefault="00A867B3" w:rsidP="00F2425D">
      <w:pPr>
        <w:numPr>
          <w:ilvl w:val="1"/>
          <w:numId w:val="15"/>
        </w:numPr>
        <w:spacing w:after="0" w:line="360" w:lineRule="auto"/>
        <w:jc w:val="both"/>
        <w:rPr>
          <w:rFonts w:ascii="Arial" w:hAnsi="Arial" w:cs="Arial"/>
          <w:sz w:val="20"/>
          <w:szCs w:val="20"/>
        </w:rPr>
      </w:pPr>
      <w:r>
        <w:rPr>
          <w:rFonts w:ascii="Arial" w:hAnsi="Arial" w:cs="Arial"/>
          <w:sz w:val="20"/>
          <w:szCs w:val="20"/>
        </w:rPr>
        <w:t>Sewer- R25,000,000.00</w:t>
      </w:r>
    </w:p>
    <w:p w:rsidR="00A867B3" w:rsidRDefault="00A867B3" w:rsidP="00F2425D">
      <w:pPr>
        <w:numPr>
          <w:ilvl w:val="1"/>
          <w:numId w:val="15"/>
        </w:numPr>
        <w:spacing w:after="0" w:line="360" w:lineRule="auto"/>
        <w:jc w:val="both"/>
        <w:rPr>
          <w:rFonts w:ascii="Arial" w:hAnsi="Arial" w:cs="Arial"/>
          <w:sz w:val="20"/>
          <w:szCs w:val="20"/>
        </w:rPr>
      </w:pPr>
      <w:r>
        <w:rPr>
          <w:rFonts w:ascii="Arial" w:hAnsi="Arial" w:cs="Arial"/>
          <w:sz w:val="20"/>
          <w:szCs w:val="20"/>
        </w:rPr>
        <w:t>Roads- R32,953,800.00</w:t>
      </w:r>
    </w:p>
    <w:p w:rsidR="00A867B3" w:rsidRDefault="00A867B3" w:rsidP="00F2425D">
      <w:pPr>
        <w:numPr>
          <w:ilvl w:val="0"/>
          <w:numId w:val="15"/>
        </w:numPr>
        <w:spacing w:after="0" w:line="360" w:lineRule="auto"/>
        <w:jc w:val="both"/>
        <w:rPr>
          <w:rFonts w:ascii="Arial" w:hAnsi="Arial" w:cs="Arial"/>
          <w:sz w:val="20"/>
          <w:szCs w:val="20"/>
        </w:rPr>
      </w:pPr>
      <w:r>
        <w:rPr>
          <w:rFonts w:ascii="Arial" w:hAnsi="Arial" w:cs="Arial"/>
          <w:sz w:val="20"/>
          <w:szCs w:val="20"/>
        </w:rPr>
        <w:t>Transport infrastructure (Bus Rapid Transit infrastructure for Louis Botha) including the Watt Street interchange and freedom walk at Wynberg will cost approximately R2 billion, this project is to be funded out of PTIS.</w:t>
      </w:r>
    </w:p>
    <w:p w:rsidR="00A867B3" w:rsidRDefault="00A867B3" w:rsidP="00F2425D">
      <w:pPr>
        <w:numPr>
          <w:ilvl w:val="0"/>
          <w:numId w:val="15"/>
        </w:numPr>
        <w:spacing w:after="0" w:line="360" w:lineRule="auto"/>
        <w:jc w:val="both"/>
        <w:rPr>
          <w:rFonts w:ascii="Arial" w:hAnsi="Arial" w:cs="Arial"/>
          <w:sz w:val="20"/>
          <w:szCs w:val="20"/>
        </w:rPr>
      </w:pPr>
      <w:r>
        <w:rPr>
          <w:rFonts w:ascii="Arial" w:hAnsi="Arial" w:cs="Arial"/>
          <w:sz w:val="20"/>
          <w:szCs w:val="20"/>
        </w:rPr>
        <w:t>Patterson Park redevelopment and facilities – R32 million</w:t>
      </w:r>
    </w:p>
    <w:p w:rsidR="00A867B3" w:rsidRDefault="00A867B3" w:rsidP="00F2425D">
      <w:pPr>
        <w:numPr>
          <w:ilvl w:val="0"/>
          <w:numId w:val="15"/>
        </w:numPr>
        <w:spacing w:line="360" w:lineRule="auto"/>
        <w:jc w:val="both"/>
        <w:rPr>
          <w:rFonts w:ascii="Arial" w:hAnsi="Arial" w:cs="Arial"/>
          <w:sz w:val="20"/>
          <w:szCs w:val="20"/>
        </w:rPr>
      </w:pPr>
      <w:r>
        <w:rPr>
          <w:rFonts w:ascii="Arial" w:hAnsi="Arial" w:cs="Arial"/>
          <w:sz w:val="20"/>
          <w:szCs w:val="20"/>
        </w:rPr>
        <w:t>Marlboro Housing – R414 million</w:t>
      </w:r>
    </w:p>
    <w:p w:rsidR="00DF7E1C" w:rsidRDefault="00A867B3" w:rsidP="00A10433">
      <w:pPr>
        <w:spacing w:line="288" w:lineRule="auto"/>
        <w:jc w:val="both"/>
        <w:rPr>
          <w:rFonts w:ascii="Arial" w:hAnsi="Arial" w:cs="Arial"/>
          <w:sz w:val="20"/>
          <w:szCs w:val="20"/>
        </w:rPr>
      </w:pPr>
      <w:r w:rsidRPr="00DF7E1C">
        <w:rPr>
          <w:rFonts w:ascii="Arial" w:hAnsi="Arial" w:cs="Arial"/>
          <w:sz w:val="20"/>
          <w:szCs w:val="20"/>
        </w:rPr>
        <w:t xml:space="preserve">A detailed list of projects for the Louis Botha Project for the next six years is detailed in section </w:t>
      </w:r>
      <w:r w:rsidR="00DF7E1C" w:rsidRPr="00DF7E1C">
        <w:rPr>
          <w:rFonts w:ascii="Arial" w:hAnsi="Arial" w:cs="Arial"/>
          <w:sz w:val="20"/>
          <w:szCs w:val="20"/>
        </w:rPr>
        <w:fldChar w:fldCharType="begin"/>
      </w:r>
      <w:r w:rsidR="00DF7E1C" w:rsidRPr="00DF7E1C">
        <w:rPr>
          <w:rFonts w:ascii="Arial" w:hAnsi="Arial" w:cs="Arial"/>
          <w:sz w:val="20"/>
          <w:szCs w:val="20"/>
        </w:rPr>
        <w:instrText xml:space="preserve"> REF _Ref416792014 \h </w:instrText>
      </w:r>
      <w:r w:rsidR="00DF7E1C">
        <w:rPr>
          <w:rFonts w:ascii="Arial" w:hAnsi="Arial" w:cs="Arial"/>
          <w:sz w:val="20"/>
          <w:szCs w:val="20"/>
        </w:rPr>
        <w:instrText xml:space="preserve"> \* MERGEFORMAT </w:instrText>
      </w:r>
      <w:r w:rsidR="00DF7E1C" w:rsidRPr="00DF7E1C">
        <w:rPr>
          <w:rFonts w:ascii="Arial" w:hAnsi="Arial" w:cs="Arial"/>
          <w:sz w:val="20"/>
          <w:szCs w:val="20"/>
        </w:rPr>
      </w:r>
      <w:r w:rsidR="00DF7E1C" w:rsidRPr="00DF7E1C">
        <w:rPr>
          <w:rFonts w:ascii="Arial" w:hAnsi="Arial" w:cs="Arial"/>
          <w:sz w:val="20"/>
          <w:szCs w:val="20"/>
        </w:rPr>
        <w:fldChar w:fldCharType="separate"/>
      </w:r>
      <w:proofErr w:type="spellStart"/>
      <w:r w:rsidR="00786C78" w:rsidRPr="00786C78">
        <w:rPr>
          <w:sz w:val="20"/>
          <w:szCs w:val="20"/>
        </w:rPr>
        <w:t>Turffontein</w:t>
      </w:r>
      <w:proofErr w:type="spellEnd"/>
      <w:r w:rsidR="00786C78" w:rsidRPr="00786C78">
        <w:rPr>
          <w:sz w:val="20"/>
          <w:szCs w:val="20"/>
        </w:rPr>
        <w:t xml:space="preserve"> Corridor</w:t>
      </w:r>
      <w:r w:rsidR="00DF7E1C" w:rsidRPr="00DF7E1C">
        <w:rPr>
          <w:rFonts w:ascii="Arial" w:hAnsi="Arial" w:cs="Arial"/>
          <w:sz w:val="20"/>
          <w:szCs w:val="20"/>
        </w:rPr>
        <w:fldChar w:fldCharType="end"/>
      </w:r>
      <w:r w:rsidR="00DF7E1C" w:rsidRPr="00DF7E1C">
        <w:rPr>
          <w:rFonts w:ascii="Arial" w:hAnsi="Arial" w:cs="Arial"/>
          <w:sz w:val="20"/>
          <w:szCs w:val="20"/>
        </w:rPr>
        <w:t xml:space="preserve"> </w:t>
      </w:r>
      <w:r w:rsidRPr="00DF7E1C">
        <w:rPr>
          <w:rFonts w:ascii="Arial" w:hAnsi="Arial" w:cs="Arial"/>
          <w:sz w:val="20"/>
          <w:szCs w:val="20"/>
        </w:rPr>
        <w:t xml:space="preserve">in </w:t>
      </w:r>
      <w:r w:rsidR="00DF7E1C" w:rsidRPr="00DF7E1C">
        <w:rPr>
          <w:rFonts w:ascii="Arial" w:hAnsi="Arial" w:cs="Arial"/>
          <w:sz w:val="20"/>
          <w:szCs w:val="20"/>
        </w:rPr>
        <w:fldChar w:fldCharType="begin"/>
      </w:r>
      <w:r w:rsidR="00DF7E1C" w:rsidRPr="00DF7E1C">
        <w:rPr>
          <w:rFonts w:ascii="Arial" w:hAnsi="Arial" w:cs="Arial"/>
          <w:sz w:val="20"/>
          <w:szCs w:val="20"/>
        </w:rPr>
        <w:instrText xml:space="preserve"> REF _Ref416787409 \h  \* MERGEFORMAT </w:instrText>
      </w:r>
      <w:r w:rsidR="00DF7E1C" w:rsidRPr="00DF7E1C">
        <w:rPr>
          <w:rFonts w:ascii="Arial" w:hAnsi="Arial" w:cs="Arial"/>
          <w:sz w:val="20"/>
          <w:szCs w:val="20"/>
        </w:rPr>
      </w:r>
      <w:r w:rsidR="00DF7E1C" w:rsidRPr="00DF7E1C">
        <w:rPr>
          <w:rFonts w:ascii="Arial" w:hAnsi="Arial" w:cs="Arial"/>
          <w:sz w:val="20"/>
          <w:szCs w:val="20"/>
        </w:rPr>
        <w:fldChar w:fldCharType="separate"/>
      </w:r>
      <w:r w:rsidR="00786C78" w:rsidRPr="00786C78">
        <w:rPr>
          <w:sz w:val="20"/>
          <w:szCs w:val="20"/>
        </w:rPr>
        <w:t xml:space="preserve">Table </w:t>
      </w:r>
      <w:r w:rsidR="00786C78" w:rsidRPr="00786C78">
        <w:rPr>
          <w:noProof/>
          <w:sz w:val="20"/>
          <w:szCs w:val="20"/>
        </w:rPr>
        <w:t>7</w:t>
      </w:r>
      <w:r w:rsidR="00DF7E1C" w:rsidRPr="00DF7E1C">
        <w:rPr>
          <w:rFonts w:ascii="Arial" w:hAnsi="Arial" w:cs="Arial"/>
          <w:sz w:val="20"/>
          <w:szCs w:val="20"/>
        </w:rPr>
        <w:fldChar w:fldCharType="end"/>
      </w:r>
      <w:r w:rsidR="00DF7E1C" w:rsidRPr="00DF7E1C">
        <w:rPr>
          <w:rFonts w:ascii="Arial" w:hAnsi="Arial" w:cs="Arial"/>
          <w:sz w:val="20"/>
          <w:szCs w:val="20"/>
        </w:rPr>
        <w:t>.</w:t>
      </w:r>
    </w:p>
    <w:p w:rsidR="00A867B3" w:rsidRDefault="00A867B3" w:rsidP="00F2425D">
      <w:pPr>
        <w:pStyle w:val="Heading3"/>
        <w:numPr>
          <w:ilvl w:val="2"/>
          <w:numId w:val="7"/>
        </w:numPr>
      </w:pPr>
      <w:bookmarkStart w:id="40" w:name="_Toc416788496"/>
      <w:bookmarkStart w:id="41" w:name="_Toc416857506"/>
      <w:r>
        <w:lastRenderedPageBreak/>
        <w:t>Perth / Empire Corridor</w:t>
      </w:r>
      <w:bookmarkEnd w:id="40"/>
      <w:bookmarkEnd w:id="41"/>
    </w:p>
    <w:p w:rsidR="00A867B3" w:rsidRDefault="00A867B3" w:rsidP="00A867B3">
      <w:pPr>
        <w:spacing w:line="288" w:lineRule="auto"/>
        <w:jc w:val="both"/>
        <w:rPr>
          <w:rFonts w:ascii="Arial" w:hAnsi="Arial" w:cs="Arial"/>
          <w:sz w:val="20"/>
          <w:szCs w:val="20"/>
        </w:rPr>
      </w:pPr>
      <w:r>
        <w:rPr>
          <w:rFonts w:ascii="Arial" w:hAnsi="Arial" w:cs="Arial"/>
          <w:sz w:val="20"/>
          <w:szCs w:val="20"/>
        </w:rPr>
        <w:t xml:space="preserve">The Perth Empire Corridor differs from Louis Botha Corridor as the Rea Vaya BRT Infrastructure has already been implemented. </w:t>
      </w:r>
    </w:p>
    <w:p w:rsidR="00A867B3" w:rsidRDefault="00A867B3" w:rsidP="00A867B3">
      <w:pPr>
        <w:spacing w:line="288" w:lineRule="auto"/>
        <w:jc w:val="both"/>
        <w:rPr>
          <w:rFonts w:ascii="Arial" w:hAnsi="Arial" w:cs="Arial"/>
          <w:sz w:val="20"/>
          <w:szCs w:val="20"/>
        </w:rPr>
      </w:pPr>
      <w:r>
        <w:rPr>
          <w:rFonts w:ascii="Arial" w:hAnsi="Arial" w:cs="Arial"/>
          <w:sz w:val="20"/>
          <w:szCs w:val="20"/>
        </w:rPr>
        <w:t xml:space="preserve">The corridor connects the CBD with Soweto - the largest collective of former black townships in the City- to the south-west. The Corridor follows Empire Road – Stanley Avenue – Kingsway – Perth Road – Harmony Street – Fuel Road – Commando Road – New Canada Road – Main Road (see </w:t>
      </w:r>
      <w:r>
        <w:rPr>
          <w:rFonts w:ascii="Arial" w:hAnsi="Arial" w:cs="Arial"/>
          <w:sz w:val="20"/>
          <w:szCs w:val="20"/>
        </w:rPr>
        <w:fldChar w:fldCharType="begin"/>
      </w:r>
      <w:r>
        <w:rPr>
          <w:rFonts w:ascii="Arial" w:hAnsi="Arial" w:cs="Arial"/>
          <w:sz w:val="20"/>
          <w:szCs w:val="20"/>
        </w:rPr>
        <w:instrText xml:space="preserve"> REF _Ref416419230 \h  \* MERGEFORMAT </w:instrText>
      </w:r>
      <w:r>
        <w:rPr>
          <w:rFonts w:ascii="Arial" w:hAnsi="Arial" w:cs="Arial"/>
          <w:sz w:val="20"/>
          <w:szCs w:val="20"/>
        </w:rPr>
      </w:r>
      <w:r>
        <w:rPr>
          <w:rFonts w:ascii="Arial" w:hAnsi="Arial" w:cs="Arial"/>
          <w:sz w:val="20"/>
          <w:szCs w:val="20"/>
        </w:rPr>
        <w:fldChar w:fldCharType="separate"/>
      </w:r>
      <w:r w:rsidR="00786C78" w:rsidRPr="00786C78">
        <w:rPr>
          <w:sz w:val="20"/>
          <w:szCs w:val="20"/>
        </w:rPr>
        <w:t xml:space="preserve">Figure </w:t>
      </w:r>
      <w:r w:rsidR="00786C78" w:rsidRPr="00786C78">
        <w:rPr>
          <w:noProof/>
          <w:sz w:val="20"/>
          <w:szCs w:val="20"/>
        </w:rPr>
        <w:t>8</w:t>
      </w:r>
      <w:r>
        <w:rPr>
          <w:rFonts w:ascii="Arial" w:hAnsi="Arial" w:cs="Arial"/>
          <w:sz w:val="20"/>
          <w:szCs w:val="20"/>
        </w:rPr>
        <w:fldChar w:fldCharType="end"/>
      </w:r>
      <w:r>
        <w:rPr>
          <w:rFonts w:ascii="Arial" w:hAnsi="Arial" w:cs="Arial"/>
          <w:sz w:val="20"/>
          <w:szCs w:val="20"/>
        </w:rPr>
        <w:t>).</w:t>
      </w:r>
    </w:p>
    <w:p w:rsidR="00A867B3" w:rsidRDefault="00A867B3" w:rsidP="00A867B3">
      <w:pPr>
        <w:rPr>
          <w:rFonts w:ascii="Arial" w:hAnsi="Arial" w:cs="Arial"/>
          <w:sz w:val="20"/>
          <w:szCs w:val="20"/>
        </w:rPr>
      </w:pPr>
      <w:r>
        <w:rPr>
          <w:noProof/>
          <w:lang w:val="en-US"/>
        </w:rPr>
        <mc:AlternateContent>
          <mc:Choice Requires="wps">
            <w:drawing>
              <wp:anchor distT="0" distB="0" distL="114300" distR="114300" simplePos="0" relativeHeight="251646976" behindDoc="0" locked="0" layoutInCell="1" allowOverlap="1" wp14:anchorId="1D6A9EAC" wp14:editId="1E55F757">
                <wp:simplePos x="0" y="0"/>
                <wp:positionH relativeFrom="column">
                  <wp:posOffset>95250</wp:posOffset>
                </wp:positionH>
                <wp:positionV relativeFrom="paragraph">
                  <wp:posOffset>241935</wp:posOffset>
                </wp:positionV>
                <wp:extent cx="5619750" cy="303530"/>
                <wp:effectExtent l="0" t="0" r="0" b="1270"/>
                <wp:wrapNone/>
                <wp:docPr id="55296" name="Text Box 55296"/>
                <wp:cNvGraphicFramePr/>
                <a:graphic xmlns:a="http://schemas.openxmlformats.org/drawingml/2006/main">
                  <a:graphicData uri="http://schemas.microsoft.com/office/word/2010/wordprocessingShape">
                    <wps:wsp>
                      <wps:cNvSpPr txBox="1"/>
                      <wps:spPr>
                        <a:xfrm>
                          <a:off x="0" y="0"/>
                          <a:ext cx="5619750" cy="303530"/>
                        </a:xfrm>
                        <a:prstGeom prst="rect">
                          <a:avLst/>
                        </a:prstGeom>
                        <a:solidFill>
                          <a:prstClr val="white"/>
                        </a:solidFill>
                        <a:ln>
                          <a:noFill/>
                        </a:ln>
                        <a:effectLst/>
                      </wps:spPr>
                      <wps:txbx>
                        <w:txbxContent>
                          <w:p w:rsidR="00152622" w:rsidRPr="00DF7E1C" w:rsidRDefault="00152622" w:rsidP="00A867B3">
                            <w:pPr>
                              <w:pStyle w:val="Caption"/>
                              <w:rPr>
                                <w:rFonts w:ascii="Arial" w:hAnsi="Arial" w:cs="Arial"/>
                                <w:b w:val="0"/>
                                <w:i/>
                                <w:noProof/>
                                <w:color w:val="auto"/>
                                <w:sz w:val="18"/>
                              </w:rPr>
                            </w:pPr>
                            <w:bookmarkStart w:id="42" w:name="_Ref416419230"/>
                            <w:bookmarkStart w:id="43" w:name="_Toc416865132"/>
                            <w:r w:rsidRPr="00DF7E1C">
                              <w:rPr>
                                <w:b w:val="0"/>
                                <w:i/>
                                <w:color w:val="auto"/>
                                <w:sz w:val="18"/>
                              </w:rPr>
                              <w:t xml:space="preserve">Figure </w:t>
                            </w:r>
                            <w:r w:rsidRPr="00DF7E1C">
                              <w:rPr>
                                <w:color w:val="auto"/>
                              </w:rPr>
                              <w:fldChar w:fldCharType="begin"/>
                            </w:r>
                            <w:r w:rsidRPr="00DF7E1C">
                              <w:rPr>
                                <w:b w:val="0"/>
                                <w:i/>
                                <w:color w:val="auto"/>
                                <w:sz w:val="18"/>
                              </w:rPr>
                              <w:instrText xml:space="preserve"> SEQ Figure \* ARABIC </w:instrText>
                            </w:r>
                            <w:r w:rsidRPr="00DF7E1C">
                              <w:rPr>
                                <w:color w:val="auto"/>
                              </w:rPr>
                              <w:fldChar w:fldCharType="separate"/>
                            </w:r>
                            <w:r w:rsidRPr="00DF7E1C">
                              <w:rPr>
                                <w:b w:val="0"/>
                                <w:i/>
                                <w:noProof/>
                                <w:color w:val="auto"/>
                                <w:sz w:val="18"/>
                              </w:rPr>
                              <w:t>8</w:t>
                            </w:r>
                            <w:r w:rsidRPr="00DF7E1C">
                              <w:rPr>
                                <w:color w:val="auto"/>
                              </w:rPr>
                              <w:fldChar w:fldCharType="end"/>
                            </w:r>
                            <w:bookmarkEnd w:id="42"/>
                            <w:r w:rsidRPr="00DF7E1C">
                              <w:rPr>
                                <w:b w:val="0"/>
                                <w:i/>
                                <w:color w:val="auto"/>
                                <w:sz w:val="18"/>
                              </w:rPr>
                              <w:t>:  Proposed Perth/Empire Corridor Strategic Area Framework identifying key features of the Corridor</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55296" o:spid="_x0000_s1041" type="#_x0000_t202" style="position:absolute;margin-left:7.5pt;margin-top:19.05pt;width:442.5pt;height:23.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" stroked="f">
                <v:textbox inset="0,0,0,0">
                  <w:txbxContent>
                    <w:p w:rsidR="00152622" w:rsidRPr="00DF7E1C" w:rsidRDefault="00152622" w:rsidP="00A867B3">
                      <w:pPr>
                        <w:pStyle w:val="Caption"/>
                        <w:rPr>
                          <w:rFonts w:ascii="Arial" w:hAnsi="Arial" w:cs="Arial"/>
                          <w:b w:val="0"/>
                          <w:i/>
                          <w:noProof/>
                          <w:color w:val="auto"/>
                          <w:sz w:val="18"/>
                        </w:rPr>
                      </w:pPr>
                      <w:bookmarkStart w:id="62" w:name="_Ref416419230"/>
                      <w:bookmarkStart w:id="63" w:name="_Toc416865132"/>
                      <w:r w:rsidRPr="00DF7E1C">
                        <w:rPr>
                          <w:b w:val="0"/>
                          <w:i/>
                          <w:color w:val="auto"/>
                          <w:sz w:val="18"/>
                        </w:rPr>
                        <w:t xml:space="preserve">Figure </w:t>
                      </w:r>
                      <w:r w:rsidRPr="00DF7E1C">
                        <w:rPr>
                          <w:color w:val="auto"/>
                        </w:rPr>
                        <w:fldChar w:fldCharType="begin"/>
                      </w:r>
                      <w:r w:rsidRPr="00DF7E1C">
                        <w:rPr>
                          <w:b w:val="0"/>
                          <w:i/>
                          <w:color w:val="auto"/>
                          <w:sz w:val="18"/>
                        </w:rPr>
                        <w:instrText xml:space="preserve"> SEQ Figure \* ARABIC </w:instrText>
                      </w:r>
                      <w:r w:rsidRPr="00DF7E1C">
                        <w:rPr>
                          <w:color w:val="auto"/>
                        </w:rPr>
                        <w:fldChar w:fldCharType="separate"/>
                      </w:r>
                      <w:r w:rsidRPr="00DF7E1C">
                        <w:rPr>
                          <w:b w:val="0"/>
                          <w:i/>
                          <w:noProof/>
                          <w:color w:val="auto"/>
                          <w:sz w:val="18"/>
                        </w:rPr>
                        <w:t>8</w:t>
                      </w:r>
                      <w:r w:rsidRPr="00DF7E1C">
                        <w:rPr>
                          <w:color w:val="auto"/>
                        </w:rPr>
                        <w:fldChar w:fldCharType="end"/>
                      </w:r>
                      <w:bookmarkEnd w:id="62"/>
                      <w:r w:rsidRPr="00DF7E1C">
                        <w:rPr>
                          <w:b w:val="0"/>
                          <w:i/>
                          <w:color w:val="auto"/>
                          <w:sz w:val="18"/>
                        </w:rPr>
                        <w:t>:  Proposed Perth/Empire Corridor Strategic Area Framework identifying key features of the Corridor</w:t>
                      </w:r>
                      <w:bookmarkEnd w:id="63"/>
                    </w:p>
                  </w:txbxContent>
                </v:textbox>
              </v:shape>
            </w:pict>
          </mc:Fallback>
        </mc:AlternateContent>
      </w:r>
    </w:p>
    <w:p w:rsidR="00A867B3" w:rsidRDefault="00A867B3" w:rsidP="00A867B3">
      <w:pPr>
        <w:rPr>
          <w:rFonts w:ascii="Arial" w:hAnsi="Arial" w:cs="Arial"/>
          <w:sz w:val="20"/>
          <w:szCs w:val="20"/>
        </w:rPr>
      </w:pPr>
      <w:r>
        <w:rPr>
          <w:rFonts w:ascii="Arial" w:hAnsi="Arial" w:cs="Arial"/>
          <w:noProof/>
          <w:sz w:val="20"/>
          <w:szCs w:val="20"/>
          <w:lang w:val="en-US"/>
        </w:rPr>
        <w:drawing>
          <wp:inline distT="0" distB="0" distL="0" distR="0" wp14:anchorId="62FE89B0" wp14:editId="59F510E8">
            <wp:extent cx="6391275" cy="3257550"/>
            <wp:effectExtent l="0" t="0" r="9525" b="0"/>
            <wp:docPr id="12" name="Picture 12" descr="Empire_Future Zo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pire_Future Zoni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91275" cy="3257550"/>
                    </a:xfrm>
                    <a:prstGeom prst="rect">
                      <a:avLst/>
                    </a:prstGeom>
                    <a:noFill/>
                    <a:ln>
                      <a:noFill/>
                    </a:ln>
                  </pic:spPr>
                </pic:pic>
              </a:graphicData>
            </a:graphic>
          </wp:inline>
        </w:drawing>
      </w:r>
    </w:p>
    <w:p w:rsidR="00A867B3" w:rsidRDefault="00A867B3" w:rsidP="00A867B3">
      <w:pPr>
        <w:rPr>
          <w:rFonts w:ascii="Arial" w:hAnsi="Arial" w:cs="Arial"/>
          <w:sz w:val="20"/>
          <w:szCs w:val="20"/>
        </w:rPr>
      </w:pPr>
    </w:p>
    <w:p w:rsidR="00A867B3" w:rsidRDefault="00A867B3" w:rsidP="00A867B3">
      <w:pPr>
        <w:spacing w:line="288" w:lineRule="auto"/>
        <w:jc w:val="both"/>
        <w:rPr>
          <w:rFonts w:ascii="Arial" w:hAnsi="Arial" w:cs="Arial"/>
          <w:sz w:val="20"/>
          <w:szCs w:val="20"/>
        </w:rPr>
      </w:pPr>
      <w:r>
        <w:rPr>
          <w:rFonts w:ascii="Arial" w:hAnsi="Arial" w:cs="Arial"/>
          <w:sz w:val="20"/>
          <w:szCs w:val="20"/>
        </w:rPr>
        <w:t xml:space="preserve">Nodes within this corridor include Parktown, Auckland Park (including Melville), </w:t>
      </w:r>
      <w:proofErr w:type="spellStart"/>
      <w:r>
        <w:rPr>
          <w:rFonts w:ascii="Arial" w:hAnsi="Arial" w:cs="Arial"/>
          <w:sz w:val="20"/>
          <w:szCs w:val="20"/>
        </w:rPr>
        <w:t>Milpark</w:t>
      </w:r>
      <w:proofErr w:type="spellEnd"/>
      <w:r>
        <w:rPr>
          <w:rFonts w:ascii="Arial" w:hAnsi="Arial" w:cs="Arial"/>
          <w:sz w:val="20"/>
          <w:szCs w:val="20"/>
        </w:rPr>
        <w:t>, Brixton, Martindale and Industria and other neighbouring industrial nodes (e.g. Croesus).</w:t>
      </w:r>
    </w:p>
    <w:p w:rsidR="00A867B3" w:rsidRDefault="00A867B3" w:rsidP="00A867B3">
      <w:pPr>
        <w:spacing w:line="288" w:lineRule="auto"/>
        <w:jc w:val="both"/>
        <w:rPr>
          <w:rFonts w:ascii="Arial" w:hAnsi="Arial" w:cs="Arial"/>
          <w:sz w:val="20"/>
          <w:szCs w:val="20"/>
        </w:rPr>
      </w:pPr>
      <w:r>
        <w:rPr>
          <w:rFonts w:ascii="Arial" w:hAnsi="Arial" w:cs="Arial"/>
          <w:sz w:val="20"/>
          <w:szCs w:val="20"/>
        </w:rPr>
        <w:t>The area is characterised by institutions that are critical to the City and the Country’s economy and society; these include: the University of Witwatersrand; the SABC; the University of Johannesburg (Auckland Park Campus); the Helen Joseph Hospital and the Coronationville Hospital.</w:t>
      </w:r>
    </w:p>
    <w:p w:rsidR="00A867B3" w:rsidRDefault="00A867B3" w:rsidP="00A867B3">
      <w:pPr>
        <w:spacing w:line="288" w:lineRule="auto"/>
        <w:jc w:val="both"/>
        <w:rPr>
          <w:rFonts w:ascii="Arial" w:hAnsi="Arial" w:cs="Arial"/>
          <w:sz w:val="20"/>
          <w:szCs w:val="20"/>
        </w:rPr>
      </w:pPr>
      <w:r>
        <w:rPr>
          <w:rFonts w:ascii="Arial" w:hAnsi="Arial" w:cs="Arial"/>
          <w:sz w:val="20"/>
          <w:szCs w:val="20"/>
        </w:rPr>
        <w:t>The corridor also includes a number of poor communities situated in two informal settlements: Westbury, Pennyville and Noorgesig.</w:t>
      </w:r>
    </w:p>
    <w:p w:rsidR="00A867B3" w:rsidRDefault="00A867B3" w:rsidP="00A867B3">
      <w:pPr>
        <w:spacing w:line="288" w:lineRule="auto"/>
        <w:jc w:val="both"/>
        <w:rPr>
          <w:rFonts w:ascii="Arial" w:hAnsi="Arial" w:cs="Arial"/>
          <w:sz w:val="20"/>
          <w:szCs w:val="20"/>
        </w:rPr>
      </w:pPr>
      <w:r>
        <w:rPr>
          <w:rFonts w:ascii="Arial" w:hAnsi="Arial" w:cs="Arial"/>
          <w:sz w:val="20"/>
          <w:szCs w:val="20"/>
        </w:rPr>
        <w:t>The Perth/Empire Strategic Area Framework is to guide the City’s development approach to the area. The proposed ‘basket’ of service interventions is intended to support the strategic intensification of land uses within the Corridor.</w:t>
      </w:r>
    </w:p>
    <w:p w:rsidR="00A867B3" w:rsidRDefault="00A867B3" w:rsidP="00A867B3">
      <w:pPr>
        <w:spacing w:after="0" w:line="360" w:lineRule="auto"/>
        <w:jc w:val="both"/>
        <w:rPr>
          <w:rFonts w:ascii="Arial" w:hAnsi="Arial" w:cs="Arial"/>
          <w:sz w:val="20"/>
          <w:szCs w:val="20"/>
        </w:rPr>
      </w:pPr>
      <w:r>
        <w:rPr>
          <w:rFonts w:ascii="Arial" w:hAnsi="Arial" w:cs="Arial"/>
          <w:sz w:val="20"/>
          <w:szCs w:val="20"/>
        </w:rPr>
        <w:t>Key Projects required for the corridor to realise its development potential include:</w:t>
      </w:r>
    </w:p>
    <w:p w:rsidR="00A867B3" w:rsidRDefault="00A867B3" w:rsidP="00F2425D">
      <w:pPr>
        <w:numPr>
          <w:ilvl w:val="0"/>
          <w:numId w:val="16"/>
        </w:numPr>
        <w:spacing w:after="0" w:line="360" w:lineRule="auto"/>
        <w:jc w:val="both"/>
        <w:rPr>
          <w:rFonts w:ascii="Arial" w:hAnsi="Arial" w:cs="Arial"/>
          <w:sz w:val="20"/>
          <w:szCs w:val="20"/>
        </w:rPr>
      </w:pPr>
      <w:r>
        <w:rPr>
          <w:rFonts w:ascii="Arial" w:hAnsi="Arial" w:cs="Arial"/>
          <w:sz w:val="20"/>
          <w:szCs w:val="20"/>
        </w:rPr>
        <w:t>Increased Infrastructure capacity for densification</w:t>
      </w:r>
    </w:p>
    <w:p w:rsidR="00A867B3" w:rsidRDefault="00A867B3" w:rsidP="00F2425D">
      <w:pPr>
        <w:numPr>
          <w:ilvl w:val="1"/>
          <w:numId w:val="16"/>
        </w:numPr>
        <w:spacing w:after="0" w:line="360" w:lineRule="auto"/>
        <w:jc w:val="both"/>
        <w:rPr>
          <w:rFonts w:ascii="Arial" w:hAnsi="Arial" w:cs="Arial"/>
          <w:sz w:val="20"/>
          <w:szCs w:val="20"/>
        </w:rPr>
      </w:pPr>
      <w:r>
        <w:rPr>
          <w:rFonts w:ascii="Arial" w:hAnsi="Arial" w:cs="Arial"/>
          <w:sz w:val="20"/>
          <w:szCs w:val="20"/>
        </w:rPr>
        <w:lastRenderedPageBreak/>
        <w:t>Power-</w:t>
      </w:r>
      <w:r>
        <w:rPr>
          <w:rFonts w:ascii="Arial" w:hAnsi="Arial" w:cs="Arial"/>
          <w:sz w:val="20"/>
          <w:szCs w:val="20"/>
        </w:rPr>
        <w:tab/>
        <w:t xml:space="preserve"> R190,060,000.00</w:t>
      </w:r>
    </w:p>
    <w:p w:rsidR="00A867B3" w:rsidRDefault="00A867B3" w:rsidP="00F2425D">
      <w:pPr>
        <w:numPr>
          <w:ilvl w:val="1"/>
          <w:numId w:val="16"/>
        </w:numPr>
        <w:spacing w:after="0" w:line="360" w:lineRule="auto"/>
        <w:jc w:val="both"/>
        <w:rPr>
          <w:rFonts w:ascii="Arial" w:hAnsi="Arial" w:cs="Arial"/>
          <w:sz w:val="20"/>
          <w:szCs w:val="20"/>
        </w:rPr>
      </w:pPr>
      <w:r>
        <w:rPr>
          <w:rFonts w:ascii="Arial" w:hAnsi="Arial" w:cs="Arial"/>
          <w:sz w:val="20"/>
          <w:szCs w:val="20"/>
        </w:rPr>
        <w:t>Water-</w:t>
      </w:r>
      <w:r>
        <w:rPr>
          <w:rFonts w:ascii="Arial" w:hAnsi="Arial" w:cs="Arial"/>
          <w:sz w:val="20"/>
          <w:szCs w:val="20"/>
        </w:rPr>
        <w:tab/>
        <w:t xml:space="preserve"> R40,000,000.00</w:t>
      </w:r>
    </w:p>
    <w:p w:rsidR="00A867B3" w:rsidRDefault="00A867B3" w:rsidP="00F2425D">
      <w:pPr>
        <w:pStyle w:val="ListParagraph"/>
        <w:numPr>
          <w:ilvl w:val="1"/>
          <w:numId w:val="16"/>
        </w:numPr>
        <w:spacing w:after="0" w:line="360" w:lineRule="auto"/>
        <w:jc w:val="both"/>
        <w:rPr>
          <w:rFonts w:ascii="Arial" w:hAnsi="Arial" w:cs="Arial"/>
          <w:sz w:val="20"/>
          <w:szCs w:val="20"/>
        </w:rPr>
      </w:pPr>
      <w:r>
        <w:rPr>
          <w:rFonts w:ascii="Arial" w:hAnsi="Arial" w:cs="Arial"/>
          <w:sz w:val="20"/>
          <w:szCs w:val="20"/>
        </w:rPr>
        <w:t>Sewer-</w:t>
      </w:r>
      <w:r>
        <w:rPr>
          <w:rFonts w:ascii="Arial" w:hAnsi="Arial" w:cs="Arial"/>
          <w:sz w:val="20"/>
          <w:szCs w:val="20"/>
        </w:rPr>
        <w:tab/>
        <w:t xml:space="preserve"> R20,000,000.00</w:t>
      </w:r>
    </w:p>
    <w:p w:rsidR="00A867B3" w:rsidRDefault="00A867B3" w:rsidP="00F2425D">
      <w:pPr>
        <w:pStyle w:val="ListParagraph"/>
        <w:numPr>
          <w:ilvl w:val="1"/>
          <w:numId w:val="16"/>
        </w:numPr>
        <w:spacing w:after="0" w:line="360" w:lineRule="auto"/>
        <w:jc w:val="both"/>
        <w:rPr>
          <w:rFonts w:ascii="Arial" w:hAnsi="Arial" w:cs="Arial"/>
          <w:sz w:val="20"/>
          <w:szCs w:val="20"/>
        </w:rPr>
      </w:pPr>
      <w:r>
        <w:rPr>
          <w:rFonts w:ascii="Arial" w:hAnsi="Arial" w:cs="Arial"/>
          <w:sz w:val="20"/>
          <w:szCs w:val="20"/>
        </w:rPr>
        <w:t>Roads-</w:t>
      </w:r>
      <w:r>
        <w:rPr>
          <w:rFonts w:ascii="Arial" w:hAnsi="Arial" w:cs="Arial"/>
          <w:sz w:val="20"/>
          <w:szCs w:val="20"/>
        </w:rPr>
        <w:tab/>
        <w:t xml:space="preserve"> R126,600,200.00</w:t>
      </w:r>
    </w:p>
    <w:p w:rsidR="00A867B3" w:rsidRDefault="00A867B3" w:rsidP="00F2425D">
      <w:pPr>
        <w:numPr>
          <w:ilvl w:val="0"/>
          <w:numId w:val="16"/>
        </w:numPr>
        <w:spacing w:after="0" w:line="360" w:lineRule="auto"/>
        <w:jc w:val="both"/>
        <w:rPr>
          <w:rFonts w:ascii="Arial" w:hAnsi="Arial" w:cs="Arial"/>
          <w:sz w:val="20"/>
          <w:szCs w:val="20"/>
        </w:rPr>
      </w:pPr>
      <w:r>
        <w:rPr>
          <w:rFonts w:ascii="Arial" w:hAnsi="Arial" w:cs="Arial"/>
          <w:sz w:val="20"/>
          <w:szCs w:val="20"/>
        </w:rPr>
        <w:t>Westdene dam Redevelopment – R21,970,000.00</w:t>
      </w:r>
    </w:p>
    <w:p w:rsidR="00A867B3" w:rsidRDefault="00A867B3" w:rsidP="00F2425D">
      <w:pPr>
        <w:numPr>
          <w:ilvl w:val="0"/>
          <w:numId w:val="16"/>
        </w:numPr>
        <w:spacing w:after="0" w:line="360" w:lineRule="auto"/>
        <w:jc w:val="both"/>
        <w:rPr>
          <w:rFonts w:ascii="Arial" w:hAnsi="Arial" w:cs="Arial"/>
          <w:sz w:val="20"/>
          <w:szCs w:val="20"/>
        </w:rPr>
      </w:pPr>
      <w:r>
        <w:rPr>
          <w:rFonts w:ascii="Arial" w:hAnsi="Arial" w:cs="Arial"/>
          <w:sz w:val="20"/>
          <w:szCs w:val="20"/>
        </w:rPr>
        <w:t>Westbury redevelopment including social facilities – R175 million</w:t>
      </w:r>
    </w:p>
    <w:p w:rsidR="00A867B3" w:rsidRDefault="00A867B3" w:rsidP="00F2425D">
      <w:pPr>
        <w:numPr>
          <w:ilvl w:val="0"/>
          <w:numId w:val="16"/>
        </w:numPr>
        <w:spacing w:after="0" w:line="360" w:lineRule="auto"/>
        <w:jc w:val="both"/>
        <w:rPr>
          <w:rFonts w:ascii="Arial" w:hAnsi="Arial" w:cs="Arial"/>
          <w:sz w:val="20"/>
          <w:szCs w:val="20"/>
        </w:rPr>
      </w:pPr>
      <w:r>
        <w:rPr>
          <w:rFonts w:ascii="Arial" w:hAnsi="Arial" w:cs="Arial"/>
          <w:sz w:val="20"/>
          <w:szCs w:val="20"/>
        </w:rPr>
        <w:t>Pennyville Housing  – R140,000,000.00</w:t>
      </w:r>
    </w:p>
    <w:p w:rsidR="00A867B3" w:rsidRDefault="00A867B3" w:rsidP="00A867B3">
      <w:pPr>
        <w:spacing w:line="288" w:lineRule="auto"/>
        <w:jc w:val="both"/>
        <w:rPr>
          <w:rFonts w:ascii="Arial" w:hAnsi="Arial" w:cs="Arial"/>
          <w:sz w:val="20"/>
          <w:szCs w:val="20"/>
        </w:rPr>
      </w:pPr>
      <w:r>
        <w:rPr>
          <w:rFonts w:ascii="Arial" w:hAnsi="Arial" w:cs="Arial"/>
          <w:sz w:val="20"/>
          <w:szCs w:val="20"/>
        </w:rPr>
        <w:t xml:space="preserve">Detailed Project lists arising from the redevelopment of the Corridor are listed in section </w:t>
      </w:r>
      <w:r>
        <w:rPr>
          <w:rFonts w:ascii="Arial" w:hAnsi="Arial" w:cs="Arial"/>
          <w:sz w:val="20"/>
          <w:szCs w:val="20"/>
        </w:rPr>
        <w:fldChar w:fldCharType="begin"/>
      </w:r>
      <w:r>
        <w:rPr>
          <w:rFonts w:ascii="Arial" w:hAnsi="Arial" w:cs="Arial"/>
          <w:sz w:val="20"/>
          <w:szCs w:val="20"/>
        </w:rPr>
        <w:instrText xml:space="preserve"> REF _Ref416427677 \r \h  \* MERGEFORMAT </w:instrText>
      </w:r>
      <w:r>
        <w:rPr>
          <w:rFonts w:ascii="Arial" w:hAnsi="Arial" w:cs="Arial"/>
          <w:sz w:val="20"/>
          <w:szCs w:val="20"/>
        </w:rPr>
      </w:r>
      <w:r>
        <w:rPr>
          <w:rFonts w:ascii="Arial" w:hAnsi="Arial" w:cs="Arial"/>
          <w:sz w:val="20"/>
          <w:szCs w:val="20"/>
        </w:rPr>
        <w:fldChar w:fldCharType="separate"/>
      </w:r>
      <w:r w:rsidR="00786C78">
        <w:rPr>
          <w:rFonts w:ascii="Arial" w:hAnsi="Arial" w:cs="Arial"/>
          <w:sz w:val="20"/>
          <w:szCs w:val="20"/>
        </w:rPr>
        <w:t>0</w:t>
      </w:r>
      <w:r>
        <w:rPr>
          <w:rFonts w:ascii="Arial" w:hAnsi="Arial" w:cs="Arial"/>
          <w:sz w:val="20"/>
          <w:szCs w:val="20"/>
        </w:rPr>
        <w:fldChar w:fldCharType="end"/>
      </w:r>
      <w:r>
        <w:rPr>
          <w:rFonts w:ascii="Arial" w:hAnsi="Arial" w:cs="Arial"/>
          <w:sz w:val="20"/>
          <w:szCs w:val="20"/>
        </w:rPr>
        <w:t xml:space="preserve">. </w:t>
      </w:r>
      <w:proofErr w:type="gramStart"/>
      <w:r>
        <w:rPr>
          <w:rFonts w:ascii="Arial" w:hAnsi="Arial" w:cs="Arial"/>
          <w:sz w:val="20"/>
          <w:szCs w:val="20"/>
        </w:rPr>
        <w:t>in</w:t>
      </w:r>
      <w:proofErr w:type="gramEnd"/>
      <w:r>
        <w:rPr>
          <w:rFonts w:ascii="Arial" w:hAnsi="Arial" w:cs="Arial"/>
          <w:sz w:val="20"/>
          <w:szCs w:val="20"/>
        </w:rPr>
        <w:t xml:space="preserve"> </w:t>
      </w:r>
      <w:r>
        <w:rPr>
          <w:rFonts w:ascii="Arial" w:hAnsi="Arial" w:cs="Arial"/>
          <w:sz w:val="20"/>
          <w:szCs w:val="20"/>
        </w:rPr>
        <w:fldChar w:fldCharType="begin"/>
      </w:r>
      <w:r>
        <w:rPr>
          <w:rFonts w:ascii="Arial" w:hAnsi="Arial" w:cs="Arial"/>
          <w:sz w:val="20"/>
          <w:szCs w:val="20"/>
        </w:rPr>
        <w:instrText xml:space="preserve"> REF _Ref416427713 \h  \* MERGEFORMAT </w:instrText>
      </w:r>
      <w:r>
        <w:rPr>
          <w:rFonts w:ascii="Arial" w:hAnsi="Arial" w:cs="Arial"/>
          <w:sz w:val="20"/>
          <w:szCs w:val="20"/>
        </w:rPr>
      </w:r>
      <w:r>
        <w:rPr>
          <w:rFonts w:ascii="Arial" w:hAnsi="Arial" w:cs="Arial"/>
          <w:sz w:val="20"/>
          <w:szCs w:val="20"/>
        </w:rPr>
        <w:fldChar w:fldCharType="separate"/>
      </w:r>
      <w:r w:rsidR="00786C78" w:rsidRPr="00786C78">
        <w:rPr>
          <w:sz w:val="20"/>
          <w:szCs w:val="20"/>
        </w:rPr>
        <w:t xml:space="preserve">Table </w:t>
      </w:r>
      <w:r w:rsidR="00786C78" w:rsidRPr="00786C78">
        <w:rPr>
          <w:noProof/>
          <w:sz w:val="20"/>
          <w:szCs w:val="20"/>
        </w:rPr>
        <w:t>6</w:t>
      </w:r>
      <w:r>
        <w:rPr>
          <w:rFonts w:ascii="Arial" w:hAnsi="Arial" w:cs="Arial"/>
          <w:sz w:val="20"/>
          <w:szCs w:val="20"/>
        </w:rPr>
        <w:fldChar w:fldCharType="end"/>
      </w:r>
      <w:r>
        <w:rPr>
          <w:rFonts w:ascii="Arial" w:hAnsi="Arial" w:cs="Arial"/>
          <w:sz w:val="20"/>
          <w:szCs w:val="20"/>
        </w:rPr>
        <w:t xml:space="preserve">. </w:t>
      </w:r>
    </w:p>
    <w:p w:rsidR="00A867B3" w:rsidRDefault="00A867B3" w:rsidP="00F2425D">
      <w:pPr>
        <w:pStyle w:val="Heading3"/>
        <w:numPr>
          <w:ilvl w:val="2"/>
          <w:numId w:val="7"/>
        </w:numPr>
      </w:pPr>
      <w:bookmarkStart w:id="44" w:name="_Toc416788497"/>
      <w:bookmarkStart w:id="45" w:name="_Ref416792014"/>
      <w:bookmarkStart w:id="46" w:name="_Toc416857507"/>
      <w:r>
        <w:t>Turffontein Corridor</w:t>
      </w:r>
      <w:bookmarkEnd w:id="44"/>
      <w:bookmarkEnd w:id="45"/>
      <w:bookmarkEnd w:id="46"/>
    </w:p>
    <w:p w:rsidR="00A867B3" w:rsidRDefault="00A867B3" w:rsidP="00A867B3">
      <w:pPr>
        <w:spacing w:line="288" w:lineRule="auto"/>
        <w:jc w:val="both"/>
        <w:rPr>
          <w:rFonts w:ascii="Arial" w:hAnsi="Arial" w:cs="Arial"/>
          <w:sz w:val="20"/>
          <w:szCs w:val="20"/>
        </w:rPr>
      </w:pPr>
      <w:r>
        <w:rPr>
          <w:rFonts w:ascii="Arial" w:hAnsi="Arial" w:cs="Arial"/>
          <w:sz w:val="20"/>
          <w:szCs w:val="20"/>
        </w:rPr>
        <w:t>Turffontein is located south of the CBD on the southern edge of the mining belt.</w:t>
      </w:r>
    </w:p>
    <w:p w:rsidR="00A867B3" w:rsidRDefault="00A867B3" w:rsidP="00A867B3">
      <w:pPr>
        <w:spacing w:line="288" w:lineRule="auto"/>
        <w:jc w:val="both"/>
        <w:rPr>
          <w:rFonts w:ascii="Arial" w:hAnsi="Arial" w:cs="Arial"/>
          <w:sz w:val="20"/>
          <w:szCs w:val="20"/>
        </w:rPr>
      </w:pPr>
      <w:r>
        <w:rPr>
          <w:rFonts w:ascii="Arial" w:hAnsi="Arial" w:cs="Arial"/>
          <w:sz w:val="20"/>
          <w:szCs w:val="20"/>
        </w:rPr>
        <w:t xml:space="preserve">The Turffontein Corridor is different from the two corridors detailed above. Initially, the corridor was </w:t>
      </w:r>
      <w:proofErr w:type="gramStart"/>
      <w:r>
        <w:rPr>
          <w:rFonts w:ascii="Arial" w:hAnsi="Arial" w:cs="Arial"/>
          <w:sz w:val="20"/>
          <w:szCs w:val="20"/>
        </w:rPr>
        <w:t>to</w:t>
      </w:r>
      <w:proofErr w:type="gramEnd"/>
      <w:r>
        <w:rPr>
          <w:rFonts w:ascii="Arial" w:hAnsi="Arial" w:cs="Arial"/>
          <w:sz w:val="20"/>
          <w:szCs w:val="20"/>
        </w:rPr>
        <w:t xml:space="preserve"> focused on Booysens Road/ Klip Rivier Drive and Rifle Range Road and the link to the existing BRT Route on Soweto Highway and the desire lines through to the Johannesburg South. However, due to urban decay being experienced in Turffontein and the potential for densification within the suburb it was decided that the broader Turffontein area would form the focus of the Strategic Area Framework.</w:t>
      </w:r>
    </w:p>
    <w:p w:rsidR="00A867B3" w:rsidRDefault="00A867B3" w:rsidP="00A867B3">
      <w:pPr>
        <w:spacing w:line="288" w:lineRule="auto"/>
        <w:jc w:val="both"/>
        <w:rPr>
          <w:rFonts w:ascii="Arial" w:hAnsi="Arial" w:cs="Arial"/>
          <w:sz w:val="20"/>
          <w:szCs w:val="20"/>
        </w:rPr>
      </w:pPr>
      <w:r>
        <w:rPr>
          <w:rFonts w:ascii="Arial" w:hAnsi="Arial" w:cs="Arial"/>
          <w:sz w:val="20"/>
          <w:szCs w:val="20"/>
        </w:rPr>
        <w:t xml:space="preserve">Unlike the Louis Botha and the Perth/Empire Corridors no proposed bus rapid transit system traverses the study area. The existing Soweto Highway leg of the Rea Vaya systems serves the edge of the study area. One of the primary functions of the Turffontein Strategic Area Framework is to identify the need for a bus rapid system feeder bus network or a re-orientated regular Metrobus service for the Area. </w:t>
      </w:r>
    </w:p>
    <w:p w:rsidR="00A867B3" w:rsidRDefault="00A867B3" w:rsidP="00A867B3">
      <w:pPr>
        <w:rPr>
          <w:rFonts w:ascii="Arial" w:hAnsi="Arial" w:cs="Arial"/>
          <w:sz w:val="20"/>
          <w:szCs w:val="20"/>
        </w:rPr>
      </w:pPr>
    </w:p>
    <w:p w:rsidR="00A867B3" w:rsidRDefault="00A867B3" w:rsidP="00A867B3">
      <w:pPr>
        <w:rPr>
          <w:rFonts w:ascii="Arial" w:hAnsi="Arial" w:cs="Arial"/>
          <w:b/>
          <w:sz w:val="20"/>
          <w:szCs w:val="20"/>
        </w:rPr>
      </w:pPr>
      <w:r>
        <w:rPr>
          <w:noProof/>
          <w:lang w:val="en-US"/>
        </w:rPr>
        <mc:AlternateContent>
          <mc:Choice Requires="wps">
            <w:drawing>
              <wp:anchor distT="0" distB="0" distL="114300" distR="114300" simplePos="0" relativeHeight="251648000" behindDoc="0" locked="0" layoutInCell="1" allowOverlap="1" wp14:anchorId="29968AAB" wp14:editId="0F529BAA">
                <wp:simplePos x="0" y="0"/>
                <wp:positionH relativeFrom="column">
                  <wp:posOffset>247650</wp:posOffset>
                </wp:positionH>
                <wp:positionV relativeFrom="paragraph">
                  <wp:posOffset>-299085</wp:posOffset>
                </wp:positionV>
                <wp:extent cx="5434330" cy="171450"/>
                <wp:effectExtent l="0" t="0" r="0" b="0"/>
                <wp:wrapNone/>
                <wp:docPr id="55297" name="Text Box 55297"/>
                <wp:cNvGraphicFramePr/>
                <a:graphic xmlns:a="http://schemas.openxmlformats.org/drawingml/2006/main">
                  <a:graphicData uri="http://schemas.microsoft.com/office/word/2010/wordprocessingShape">
                    <wps:wsp>
                      <wps:cNvSpPr txBox="1"/>
                      <wps:spPr>
                        <a:xfrm>
                          <a:off x="0" y="0"/>
                          <a:ext cx="5434330" cy="171450"/>
                        </a:xfrm>
                        <a:prstGeom prst="rect">
                          <a:avLst/>
                        </a:prstGeom>
                        <a:solidFill>
                          <a:prstClr val="white"/>
                        </a:solidFill>
                        <a:ln>
                          <a:noFill/>
                        </a:ln>
                        <a:effectLst/>
                      </wps:spPr>
                      <wps:txbx>
                        <w:txbxContent>
                          <w:p w:rsidR="00152622" w:rsidRDefault="00152622" w:rsidP="00A867B3">
                            <w:pPr>
                              <w:rPr>
                                <w:rFonts w:ascii="Arial" w:hAnsi="Arial" w:cs="Arial"/>
                                <w:i/>
                                <w:sz w:val="18"/>
                                <w:szCs w:val="18"/>
                              </w:rPr>
                            </w:pPr>
                            <w:bookmarkStart w:id="47" w:name="_Toc416865133"/>
                            <w:r>
                              <w:rPr>
                                <w:i/>
                                <w:sz w:val="18"/>
                                <w:szCs w:val="18"/>
                              </w:rPr>
                              <w:t xml:space="preserve">Figure </w:t>
                            </w:r>
                            <w:r>
                              <w:rPr>
                                <w:i/>
                                <w:sz w:val="18"/>
                                <w:szCs w:val="18"/>
                              </w:rPr>
                              <w:fldChar w:fldCharType="begin"/>
                            </w:r>
                            <w:r>
                              <w:rPr>
                                <w:i/>
                                <w:sz w:val="18"/>
                                <w:szCs w:val="18"/>
                              </w:rPr>
                              <w:instrText xml:space="preserve"> SEQ Figure \* ARABIC </w:instrText>
                            </w:r>
                            <w:r>
                              <w:rPr>
                                <w:i/>
                                <w:sz w:val="18"/>
                                <w:szCs w:val="18"/>
                              </w:rPr>
                              <w:fldChar w:fldCharType="separate"/>
                            </w:r>
                            <w:r>
                              <w:rPr>
                                <w:i/>
                                <w:noProof/>
                                <w:sz w:val="18"/>
                                <w:szCs w:val="18"/>
                              </w:rPr>
                              <w:t>9</w:t>
                            </w:r>
                            <w:r>
                              <w:rPr>
                                <w:i/>
                                <w:sz w:val="18"/>
                                <w:szCs w:val="18"/>
                              </w:rPr>
                              <w:fldChar w:fldCharType="end"/>
                            </w:r>
                            <w:r>
                              <w:rPr>
                                <w:i/>
                                <w:sz w:val="18"/>
                                <w:szCs w:val="18"/>
                              </w:rPr>
                              <w:t>:</w:t>
                            </w:r>
                            <w:r>
                              <w:rPr>
                                <w:rFonts w:ascii="Arial" w:hAnsi="Arial" w:cs="Arial"/>
                                <w:i/>
                                <w:sz w:val="18"/>
                                <w:szCs w:val="18"/>
                              </w:rPr>
                              <w:t xml:space="preserve"> </w:t>
                            </w:r>
                            <w:proofErr w:type="spellStart"/>
                            <w:r>
                              <w:rPr>
                                <w:rFonts w:ascii="Arial" w:hAnsi="Arial" w:cs="Arial"/>
                                <w:i/>
                                <w:sz w:val="18"/>
                                <w:szCs w:val="18"/>
                              </w:rPr>
                              <w:t>Turffontein</w:t>
                            </w:r>
                            <w:proofErr w:type="spellEnd"/>
                            <w:r>
                              <w:rPr>
                                <w:rFonts w:ascii="Arial" w:hAnsi="Arial" w:cs="Arial"/>
                                <w:i/>
                                <w:sz w:val="18"/>
                                <w:szCs w:val="18"/>
                              </w:rPr>
                              <w:t xml:space="preserve"> Corridor Strategic Area Framework indicating key roads in the area</w:t>
                            </w:r>
                            <w:bookmarkEnd w:id="47"/>
                          </w:p>
                          <w:p w:rsidR="00152622" w:rsidRDefault="00152622" w:rsidP="00A867B3">
                            <w:pPr>
                              <w:pStyle w:val="Caption"/>
                              <w:rPr>
                                <w:rFonts w:ascii="Arial" w:hAnsi="Arial" w:cs="Arial"/>
                                <w:i/>
                                <w:noProof/>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55297" o:spid="_x0000_s1042" type="#_x0000_t202" style="position:absolute;margin-left:19.5pt;margin-top:-23.55pt;width:427.9pt;height:13.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" stroked="f">
                <v:textbox inset="0,0,0,0">
                  <w:txbxContent>
                    <w:p w:rsidR="00152622" w:rsidRDefault="00152622" w:rsidP="00A867B3">
                      <w:pPr>
                        <w:rPr>
                          <w:rFonts w:ascii="Arial" w:hAnsi="Arial" w:cs="Arial"/>
                          <w:i/>
                          <w:sz w:val="18"/>
                          <w:szCs w:val="18"/>
                        </w:rPr>
                      </w:pPr>
                      <w:bookmarkStart w:id="68" w:name="_Toc416865133"/>
                      <w:r>
                        <w:rPr>
                          <w:i/>
                          <w:sz w:val="18"/>
                          <w:szCs w:val="18"/>
                        </w:rPr>
                        <w:t xml:space="preserve">Figure </w:t>
                      </w:r>
                      <w:r>
                        <w:rPr>
                          <w:i/>
                          <w:sz w:val="18"/>
                          <w:szCs w:val="18"/>
                        </w:rPr>
                        <w:fldChar w:fldCharType="begin"/>
                      </w:r>
                      <w:r>
                        <w:rPr>
                          <w:i/>
                          <w:sz w:val="18"/>
                          <w:szCs w:val="18"/>
                        </w:rPr>
                        <w:instrText xml:space="preserve"> SEQ Figure \* ARABIC </w:instrText>
                      </w:r>
                      <w:r>
                        <w:rPr>
                          <w:i/>
                          <w:sz w:val="18"/>
                          <w:szCs w:val="18"/>
                        </w:rPr>
                        <w:fldChar w:fldCharType="separate"/>
                      </w:r>
                      <w:r>
                        <w:rPr>
                          <w:i/>
                          <w:noProof/>
                          <w:sz w:val="18"/>
                          <w:szCs w:val="18"/>
                        </w:rPr>
                        <w:t>9</w:t>
                      </w:r>
                      <w:r>
                        <w:rPr>
                          <w:i/>
                          <w:sz w:val="18"/>
                          <w:szCs w:val="18"/>
                        </w:rPr>
                        <w:fldChar w:fldCharType="end"/>
                      </w:r>
                      <w:r>
                        <w:rPr>
                          <w:i/>
                          <w:sz w:val="18"/>
                          <w:szCs w:val="18"/>
                        </w:rPr>
                        <w:t>:</w:t>
                      </w:r>
                      <w:r>
                        <w:rPr>
                          <w:rFonts w:ascii="Arial" w:hAnsi="Arial" w:cs="Arial"/>
                          <w:i/>
                          <w:sz w:val="18"/>
                          <w:szCs w:val="18"/>
                        </w:rPr>
                        <w:t xml:space="preserve"> </w:t>
                      </w:r>
                      <w:proofErr w:type="spellStart"/>
                      <w:r>
                        <w:rPr>
                          <w:rFonts w:ascii="Arial" w:hAnsi="Arial" w:cs="Arial"/>
                          <w:i/>
                          <w:sz w:val="18"/>
                          <w:szCs w:val="18"/>
                        </w:rPr>
                        <w:t>Turffontein</w:t>
                      </w:r>
                      <w:proofErr w:type="spellEnd"/>
                      <w:r>
                        <w:rPr>
                          <w:rFonts w:ascii="Arial" w:hAnsi="Arial" w:cs="Arial"/>
                          <w:i/>
                          <w:sz w:val="18"/>
                          <w:szCs w:val="18"/>
                        </w:rPr>
                        <w:t xml:space="preserve"> Corridor Strategic Area Framework indicating key roads in the area</w:t>
                      </w:r>
                      <w:bookmarkEnd w:id="68"/>
                    </w:p>
                    <w:p w:rsidR="00152622" w:rsidRDefault="00152622" w:rsidP="00A867B3">
                      <w:pPr>
                        <w:pStyle w:val="Caption"/>
                        <w:rPr>
                          <w:rFonts w:ascii="Arial" w:hAnsi="Arial" w:cs="Arial"/>
                          <w:i/>
                          <w:noProof/>
                          <w:sz w:val="18"/>
                        </w:rPr>
                      </w:pPr>
                    </w:p>
                  </w:txbxContent>
                </v:textbox>
              </v:shape>
            </w:pict>
          </mc:Fallback>
        </mc:AlternateContent>
      </w:r>
      <w:r>
        <w:rPr>
          <w:rFonts w:ascii="Arial" w:hAnsi="Arial" w:cs="Arial"/>
          <w:b/>
          <w:noProof/>
          <w:sz w:val="20"/>
          <w:szCs w:val="20"/>
          <w:lang w:val="en-US"/>
        </w:rPr>
        <w:drawing>
          <wp:inline distT="0" distB="0" distL="0" distR="0" wp14:anchorId="6F2A7E8E" wp14:editId="4C45F776">
            <wp:extent cx="5934075" cy="3248025"/>
            <wp:effectExtent l="0" t="0" r="9525" b="9525"/>
            <wp:docPr id="11" name="Picture 11" descr="Turffontein_FutureZon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urffontein_FutureZoning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4075" cy="3248025"/>
                    </a:xfrm>
                    <a:prstGeom prst="rect">
                      <a:avLst/>
                    </a:prstGeom>
                    <a:noFill/>
                    <a:ln>
                      <a:noFill/>
                    </a:ln>
                  </pic:spPr>
                </pic:pic>
              </a:graphicData>
            </a:graphic>
          </wp:inline>
        </w:drawing>
      </w:r>
    </w:p>
    <w:p w:rsidR="00A867B3" w:rsidRDefault="00A867B3" w:rsidP="00A867B3">
      <w:pPr>
        <w:spacing w:line="288" w:lineRule="auto"/>
        <w:jc w:val="both"/>
        <w:rPr>
          <w:rFonts w:ascii="Arial" w:hAnsi="Arial" w:cs="Arial"/>
          <w:sz w:val="20"/>
          <w:szCs w:val="20"/>
        </w:rPr>
      </w:pPr>
      <w:r>
        <w:rPr>
          <w:rFonts w:ascii="Arial" w:hAnsi="Arial" w:cs="Arial"/>
          <w:sz w:val="20"/>
          <w:szCs w:val="20"/>
        </w:rPr>
        <w:lastRenderedPageBreak/>
        <w:t>Turffontein and neighbouring suburbs, have a significant immigrant population which in part is due to the proximity to the Central Business District (CBD). A further noticeable trend has been an increase of poverty within the area. Despite this there is still a lively and important trade and associated commercial component within the area especially in the established industrial and activity streets.</w:t>
      </w:r>
    </w:p>
    <w:p w:rsidR="00A867B3" w:rsidRDefault="00A867B3" w:rsidP="00A867B3">
      <w:pPr>
        <w:spacing w:line="288" w:lineRule="auto"/>
        <w:jc w:val="both"/>
        <w:rPr>
          <w:rFonts w:ascii="Arial" w:hAnsi="Arial" w:cs="Arial"/>
          <w:sz w:val="20"/>
          <w:szCs w:val="20"/>
        </w:rPr>
      </w:pPr>
      <w:r>
        <w:rPr>
          <w:rFonts w:ascii="Arial" w:hAnsi="Arial" w:cs="Arial"/>
          <w:sz w:val="20"/>
          <w:szCs w:val="20"/>
        </w:rPr>
        <w:t>Structuring elements of the study area include: west-east railway line, the M1 and M2 Highways, mine dumps, the Robinson Landfill Site, the Turffontein Race Course, Wemmer Pan and Moffat Park.</w:t>
      </w:r>
    </w:p>
    <w:p w:rsidR="00A867B3" w:rsidRDefault="00A867B3" w:rsidP="00A867B3">
      <w:pPr>
        <w:spacing w:line="360" w:lineRule="auto"/>
        <w:jc w:val="both"/>
        <w:rPr>
          <w:rFonts w:ascii="Arial" w:hAnsi="Arial" w:cs="Arial"/>
          <w:sz w:val="20"/>
          <w:szCs w:val="20"/>
        </w:rPr>
      </w:pPr>
      <w:r>
        <w:rPr>
          <w:rFonts w:ascii="Arial" w:hAnsi="Arial" w:cs="Arial"/>
          <w:sz w:val="20"/>
          <w:szCs w:val="20"/>
        </w:rPr>
        <w:t>Focal points for the Turffontein Strategic Area Framework include:</w:t>
      </w:r>
    </w:p>
    <w:p w:rsidR="00A867B3" w:rsidRDefault="00A867B3" w:rsidP="00F2425D">
      <w:pPr>
        <w:pStyle w:val="ListParagraph"/>
        <w:numPr>
          <w:ilvl w:val="0"/>
          <w:numId w:val="17"/>
        </w:numPr>
        <w:spacing w:line="360" w:lineRule="auto"/>
        <w:jc w:val="both"/>
        <w:rPr>
          <w:rFonts w:ascii="Arial" w:hAnsi="Arial" w:cs="Arial"/>
          <w:sz w:val="20"/>
          <w:szCs w:val="20"/>
        </w:rPr>
      </w:pPr>
      <w:r>
        <w:rPr>
          <w:rFonts w:ascii="Arial" w:hAnsi="Arial" w:cs="Arial"/>
          <w:sz w:val="20"/>
          <w:szCs w:val="20"/>
        </w:rPr>
        <w:t xml:space="preserve">Stafford Rail Station in Booysens Industrial Township </w:t>
      </w:r>
    </w:p>
    <w:p w:rsidR="00A867B3" w:rsidRDefault="00A867B3" w:rsidP="00F2425D">
      <w:pPr>
        <w:pStyle w:val="ListParagraph"/>
        <w:numPr>
          <w:ilvl w:val="0"/>
          <w:numId w:val="17"/>
        </w:numPr>
        <w:spacing w:line="360" w:lineRule="auto"/>
        <w:jc w:val="both"/>
        <w:rPr>
          <w:rFonts w:ascii="Arial" w:hAnsi="Arial" w:cs="Arial"/>
          <w:sz w:val="20"/>
          <w:szCs w:val="20"/>
        </w:rPr>
      </w:pPr>
      <w:r>
        <w:rPr>
          <w:rFonts w:ascii="Arial" w:hAnsi="Arial" w:cs="Arial"/>
          <w:sz w:val="20"/>
          <w:szCs w:val="20"/>
        </w:rPr>
        <w:t>Wemmer Pan and associated open spaces and community facilities, and</w:t>
      </w:r>
    </w:p>
    <w:p w:rsidR="00A867B3" w:rsidRDefault="00A867B3" w:rsidP="00F2425D">
      <w:pPr>
        <w:pStyle w:val="ListParagraph"/>
        <w:numPr>
          <w:ilvl w:val="0"/>
          <w:numId w:val="17"/>
        </w:numPr>
        <w:spacing w:line="360" w:lineRule="auto"/>
        <w:jc w:val="both"/>
        <w:rPr>
          <w:rFonts w:ascii="Arial" w:hAnsi="Arial" w:cs="Arial"/>
          <w:sz w:val="20"/>
          <w:szCs w:val="20"/>
        </w:rPr>
      </w:pPr>
      <w:r>
        <w:rPr>
          <w:rFonts w:ascii="Arial" w:hAnsi="Arial" w:cs="Arial"/>
          <w:sz w:val="20"/>
          <w:szCs w:val="20"/>
        </w:rPr>
        <w:t xml:space="preserve">de Villiers Road and Rotunda Park within Turffontein </w:t>
      </w:r>
    </w:p>
    <w:p w:rsidR="00A867B3" w:rsidRDefault="00A867B3" w:rsidP="00A867B3">
      <w:pPr>
        <w:spacing w:line="288" w:lineRule="auto"/>
        <w:jc w:val="both"/>
        <w:rPr>
          <w:rFonts w:ascii="Arial" w:hAnsi="Arial" w:cs="Arial"/>
          <w:sz w:val="20"/>
          <w:szCs w:val="20"/>
        </w:rPr>
      </w:pPr>
      <w:r>
        <w:rPr>
          <w:rFonts w:ascii="Arial" w:hAnsi="Arial" w:cs="Arial"/>
          <w:sz w:val="20"/>
          <w:szCs w:val="20"/>
        </w:rPr>
        <w:t>The key service related projects to facilitate the redevelopment of Turffontein are:</w:t>
      </w:r>
    </w:p>
    <w:p w:rsidR="00A867B3" w:rsidRDefault="00A867B3" w:rsidP="00F2425D">
      <w:pPr>
        <w:numPr>
          <w:ilvl w:val="0"/>
          <w:numId w:val="18"/>
        </w:numPr>
        <w:spacing w:after="0" w:line="360" w:lineRule="auto"/>
        <w:jc w:val="both"/>
        <w:rPr>
          <w:rFonts w:ascii="Arial" w:hAnsi="Arial" w:cs="Arial"/>
          <w:sz w:val="20"/>
          <w:szCs w:val="20"/>
        </w:rPr>
      </w:pPr>
      <w:r>
        <w:rPr>
          <w:rFonts w:ascii="Arial" w:hAnsi="Arial" w:cs="Arial"/>
          <w:sz w:val="20"/>
          <w:szCs w:val="20"/>
        </w:rPr>
        <w:t>Infrastructure capacity for densification</w:t>
      </w:r>
    </w:p>
    <w:p w:rsidR="00A867B3" w:rsidRDefault="00A867B3" w:rsidP="00F2425D">
      <w:pPr>
        <w:numPr>
          <w:ilvl w:val="1"/>
          <w:numId w:val="18"/>
        </w:numPr>
        <w:spacing w:after="0" w:line="360" w:lineRule="auto"/>
        <w:jc w:val="both"/>
        <w:rPr>
          <w:rFonts w:ascii="Arial" w:hAnsi="Arial" w:cs="Arial"/>
          <w:sz w:val="20"/>
          <w:szCs w:val="20"/>
        </w:rPr>
      </w:pPr>
      <w:r>
        <w:rPr>
          <w:rFonts w:ascii="Arial" w:hAnsi="Arial" w:cs="Arial"/>
          <w:sz w:val="20"/>
          <w:szCs w:val="20"/>
        </w:rPr>
        <w:t>Power-</w:t>
      </w:r>
      <w:r>
        <w:rPr>
          <w:rFonts w:ascii="Arial" w:hAnsi="Arial" w:cs="Arial"/>
          <w:sz w:val="20"/>
          <w:szCs w:val="20"/>
        </w:rPr>
        <w:tab/>
        <w:t>R1,887,306,000.00</w:t>
      </w:r>
    </w:p>
    <w:p w:rsidR="00A867B3" w:rsidRDefault="00A867B3" w:rsidP="00F2425D">
      <w:pPr>
        <w:numPr>
          <w:ilvl w:val="1"/>
          <w:numId w:val="18"/>
        </w:numPr>
        <w:spacing w:after="0" w:line="360" w:lineRule="auto"/>
        <w:jc w:val="both"/>
        <w:rPr>
          <w:rFonts w:ascii="Arial" w:hAnsi="Arial" w:cs="Arial"/>
          <w:sz w:val="20"/>
          <w:szCs w:val="20"/>
        </w:rPr>
      </w:pPr>
      <w:r>
        <w:rPr>
          <w:rFonts w:ascii="Arial" w:hAnsi="Arial" w:cs="Arial"/>
          <w:sz w:val="20"/>
          <w:szCs w:val="20"/>
        </w:rPr>
        <w:t>Water-</w:t>
      </w:r>
      <w:r>
        <w:rPr>
          <w:rFonts w:ascii="Arial" w:hAnsi="Arial" w:cs="Arial"/>
          <w:sz w:val="20"/>
          <w:szCs w:val="20"/>
        </w:rPr>
        <w:tab/>
        <w:t>R86,947,000.00</w:t>
      </w:r>
    </w:p>
    <w:p w:rsidR="00A867B3" w:rsidRDefault="00A867B3" w:rsidP="00F2425D">
      <w:pPr>
        <w:numPr>
          <w:ilvl w:val="1"/>
          <w:numId w:val="18"/>
        </w:numPr>
        <w:spacing w:after="0" w:line="360" w:lineRule="auto"/>
        <w:jc w:val="both"/>
        <w:rPr>
          <w:rFonts w:ascii="Arial" w:hAnsi="Arial" w:cs="Arial"/>
          <w:sz w:val="20"/>
          <w:szCs w:val="20"/>
        </w:rPr>
      </w:pPr>
      <w:r>
        <w:rPr>
          <w:rFonts w:ascii="Arial" w:hAnsi="Arial" w:cs="Arial"/>
          <w:sz w:val="20"/>
          <w:szCs w:val="20"/>
        </w:rPr>
        <w:t>Sewer-</w:t>
      </w:r>
      <w:r>
        <w:rPr>
          <w:rFonts w:ascii="Arial" w:hAnsi="Arial" w:cs="Arial"/>
          <w:sz w:val="20"/>
          <w:szCs w:val="20"/>
        </w:rPr>
        <w:tab/>
        <w:t>R25,000,000.00</w:t>
      </w:r>
    </w:p>
    <w:p w:rsidR="00A867B3" w:rsidRDefault="00A867B3" w:rsidP="00F2425D">
      <w:pPr>
        <w:numPr>
          <w:ilvl w:val="1"/>
          <w:numId w:val="18"/>
        </w:numPr>
        <w:spacing w:after="0" w:line="360" w:lineRule="auto"/>
        <w:jc w:val="both"/>
        <w:rPr>
          <w:rFonts w:ascii="Arial" w:hAnsi="Arial" w:cs="Arial"/>
          <w:sz w:val="20"/>
          <w:szCs w:val="20"/>
        </w:rPr>
      </w:pPr>
      <w:r>
        <w:rPr>
          <w:rFonts w:ascii="Arial" w:hAnsi="Arial" w:cs="Arial"/>
          <w:sz w:val="20"/>
          <w:szCs w:val="20"/>
        </w:rPr>
        <w:t>Roads- R48,373,600.00</w:t>
      </w:r>
    </w:p>
    <w:p w:rsidR="00A867B3" w:rsidRDefault="00A867B3" w:rsidP="00F2425D">
      <w:pPr>
        <w:numPr>
          <w:ilvl w:val="0"/>
          <w:numId w:val="18"/>
        </w:numPr>
        <w:spacing w:after="0" w:line="360" w:lineRule="auto"/>
        <w:jc w:val="both"/>
        <w:rPr>
          <w:rFonts w:ascii="Arial" w:hAnsi="Arial" w:cs="Arial"/>
          <w:sz w:val="20"/>
          <w:szCs w:val="20"/>
        </w:rPr>
      </w:pPr>
      <w:r>
        <w:rPr>
          <w:rFonts w:ascii="Arial" w:hAnsi="Arial" w:cs="Arial"/>
          <w:sz w:val="20"/>
          <w:szCs w:val="20"/>
        </w:rPr>
        <w:t>Linear Central Park and community facilities – R30.6 million</w:t>
      </w:r>
    </w:p>
    <w:p w:rsidR="00A867B3" w:rsidRDefault="00A867B3" w:rsidP="00F2425D">
      <w:pPr>
        <w:numPr>
          <w:ilvl w:val="0"/>
          <w:numId w:val="18"/>
        </w:numPr>
        <w:spacing w:after="0" w:line="360" w:lineRule="auto"/>
        <w:jc w:val="both"/>
        <w:rPr>
          <w:rFonts w:ascii="Arial" w:hAnsi="Arial" w:cs="Arial"/>
          <w:sz w:val="20"/>
          <w:szCs w:val="20"/>
        </w:rPr>
      </w:pPr>
      <w:r>
        <w:rPr>
          <w:rFonts w:ascii="Arial" w:hAnsi="Arial" w:cs="Arial"/>
          <w:sz w:val="20"/>
          <w:szCs w:val="20"/>
        </w:rPr>
        <w:t>Rental and Social Housing – R269 million</w:t>
      </w:r>
    </w:p>
    <w:p w:rsidR="00A867B3" w:rsidRDefault="00A867B3" w:rsidP="00F2425D">
      <w:pPr>
        <w:numPr>
          <w:ilvl w:val="0"/>
          <w:numId w:val="18"/>
        </w:numPr>
        <w:spacing w:after="0" w:line="360" w:lineRule="auto"/>
        <w:jc w:val="both"/>
        <w:rPr>
          <w:rFonts w:ascii="Arial" w:hAnsi="Arial" w:cs="Arial"/>
          <w:sz w:val="20"/>
          <w:szCs w:val="20"/>
        </w:rPr>
      </w:pPr>
      <w:r>
        <w:rPr>
          <w:rFonts w:ascii="Arial" w:hAnsi="Arial" w:cs="Arial"/>
          <w:sz w:val="20"/>
          <w:szCs w:val="20"/>
        </w:rPr>
        <w:t>Wemmer Pan Redevelopment – R28 million</w:t>
      </w:r>
    </w:p>
    <w:p w:rsidR="00A867B3" w:rsidRDefault="00A867B3" w:rsidP="00A867B3">
      <w:pPr>
        <w:spacing w:line="360" w:lineRule="auto"/>
        <w:jc w:val="both"/>
        <w:rPr>
          <w:rFonts w:ascii="Arial" w:hAnsi="Arial" w:cs="Arial"/>
          <w:sz w:val="20"/>
          <w:szCs w:val="20"/>
        </w:rPr>
      </w:pPr>
      <w:r>
        <w:rPr>
          <w:rFonts w:ascii="Arial" w:hAnsi="Arial" w:cs="Arial"/>
          <w:sz w:val="20"/>
          <w:szCs w:val="20"/>
        </w:rPr>
        <w:t xml:space="preserve">The list of service related projects is detailed under section </w:t>
      </w:r>
      <w:r>
        <w:rPr>
          <w:rFonts w:ascii="Arial" w:hAnsi="Arial" w:cs="Arial"/>
          <w:sz w:val="20"/>
          <w:szCs w:val="20"/>
        </w:rPr>
        <w:fldChar w:fldCharType="begin"/>
      </w:r>
      <w:r>
        <w:rPr>
          <w:rFonts w:ascii="Arial" w:hAnsi="Arial" w:cs="Arial"/>
          <w:sz w:val="20"/>
          <w:szCs w:val="20"/>
        </w:rPr>
        <w:instrText xml:space="preserve"> REF _Ref416427776 \r \h  \* MERGEFORMAT </w:instrText>
      </w:r>
      <w:r>
        <w:rPr>
          <w:rFonts w:ascii="Arial" w:hAnsi="Arial" w:cs="Arial"/>
          <w:sz w:val="20"/>
          <w:szCs w:val="20"/>
        </w:rPr>
      </w:r>
      <w:r>
        <w:rPr>
          <w:rFonts w:ascii="Arial" w:hAnsi="Arial" w:cs="Arial"/>
          <w:sz w:val="20"/>
          <w:szCs w:val="20"/>
        </w:rPr>
        <w:fldChar w:fldCharType="separate"/>
      </w:r>
      <w:r w:rsidR="00786C78">
        <w:rPr>
          <w:rFonts w:ascii="Arial" w:hAnsi="Arial" w:cs="Arial"/>
          <w:sz w:val="20"/>
          <w:szCs w:val="20"/>
        </w:rPr>
        <w:t>14.3</w:t>
      </w:r>
      <w:r>
        <w:rPr>
          <w:rFonts w:ascii="Arial" w:hAnsi="Arial" w:cs="Arial"/>
          <w:sz w:val="20"/>
          <w:szCs w:val="20"/>
        </w:rPr>
        <w:fldChar w:fldCharType="end"/>
      </w:r>
      <w:r>
        <w:rPr>
          <w:rFonts w:ascii="Arial" w:hAnsi="Arial" w:cs="Arial"/>
          <w:sz w:val="20"/>
          <w:szCs w:val="20"/>
        </w:rPr>
        <w:t xml:space="preserve"> in </w:t>
      </w:r>
      <w:r>
        <w:rPr>
          <w:rFonts w:ascii="Arial" w:hAnsi="Arial" w:cs="Arial"/>
          <w:sz w:val="20"/>
          <w:szCs w:val="20"/>
        </w:rPr>
        <w:fldChar w:fldCharType="begin"/>
      </w:r>
      <w:r>
        <w:rPr>
          <w:rFonts w:ascii="Arial" w:hAnsi="Arial" w:cs="Arial"/>
          <w:sz w:val="20"/>
          <w:szCs w:val="20"/>
        </w:rPr>
        <w:instrText xml:space="preserve"> REF _Ref416787409 \h  \* MERGEFORMAT </w:instrText>
      </w:r>
      <w:r>
        <w:rPr>
          <w:rFonts w:ascii="Arial" w:hAnsi="Arial" w:cs="Arial"/>
          <w:sz w:val="20"/>
          <w:szCs w:val="20"/>
        </w:rPr>
      </w:r>
      <w:r>
        <w:rPr>
          <w:rFonts w:ascii="Arial" w:hAnsi="Arial" w:cs="Arial"/>
          <w:sz w:val="20"/>
          <w:szCs w:val="20"/>
        </w:rPr>
        <w:fldChar w:fldCharType="separate"/>
      </w:r>
      <w:r w:rsidR="00786C78" w:rsidRPr="00786C78">
        <w:rPr>
          <w:sz w:val="18"/>
        </w:rPr>
        <w:t xml:space="preserve">Table </w:t>
      </w:r>
      <w:r w:rsidR="00786C78" w:rsidRPr="00786C78">
        <w:rPr>
          <w:noProof/>
          <w:sz w:val="18"/>
        </w:rPr>
        <w:t>7</w:t>
      </w:r>
      <w:r>
        <w:rPr>
          <w:rFonts w:ascii="Arial" w:hAnsi="Arial" w:cs="Arial"/>
          <w:sz w:val="20"/>
          <w:szCs w:val="20"/>
        </w:rPr>
        <w:fldChar w:fldCharType="end"/>
      </w:r>
      <w:r>
        <w:rPr>
          <w:rFonts w:ascii="Arial" w:hAnsi="Arial" w:cs="Arial"/>
          <w:sz w:val="20"/>
          <w:szCs w:val="20"/>
        </w:rPr>
        <w:t>.</w:t>
      </w:r>
    </w:p>
    <w:p w:rsidR="00A867B3" w:rsidRDefault="00A867B3" w:rsidP="00F2425D">
      <w:pPr>
        <w:pStyle w:val="Heading2"/>
        <w:numPr>
          <w:ilvl w:val="1"/>
          <w:numId w:val="7"/>
        </w:numPr>
      </w:pPr>
      <w:bookmarkStart w:id="48" w:name="_Toc416788498"/>
      <w:bookmarkStart w:id="49" w:name="_Toc416857508"/>
      <w:r>
        <w:t>Jabulani Hub</w:t>
      </w:r>
      <w:bookmarkEnd w:id="48"/>
      <w:bookmarkEnd w:id="49"/>
    </w:p>
    <w:p w:rsidR="00A867B3" w:rsidRDefault="00A867B3" w:rsidP="00A867B3">
      <w:pPr>
        <w:spacing w:line="288" w:lineRule="auto"/>
        <w:jc w:val="both"/>
        <w:rPr>
          <w:rFonts w:ascii="Arial" w:hAnsi="Arial" w:cs="Arial"/>
          <w:sz w:val="20"/>
          <w:szCs w:val="20"/>
        </w:rPr>
      </w:pPr>
      <w:r>
        <w:rPr>
          <w:rFonts w:ascii="Arial" w:hAnsi="Arial" w:cs="Arial"/>
          <w:sz w:val="20"/>
          <w:szCs w:val="20"/>
        </w:rPr>
        <w:t>The Corridors of Freedom and associated metropolitan and regional nodes form the primary intervention areas in addressing the structural aspects of the primary network as defined by National Treasury. With regards to the secondary network, focusing on the marginalised areas, Jabulani and surrounding areas in Soweto have been identified as the pilot project for specific interventions in order to establish a vibrant, diverse and healthy mixed-use node.</w:t>
      </w:r>
    </w:p>
    <w:p w:rsidR="00A867B3" w:rsidRDefault="00A867B3" w:rsidP="00A867B3">
      <w:pPr>
        <w:spacing w:line="288" w:lineRule="auto"/>
        <w:jc w:val="both"/>
        <w:rPr>
          <w:rFonts w:ascii="Arial" w:hAnsi="Arial" w:cs="Arial"/>
          <w:sz w:val="20"/>
          <w:szCs w:val="20"/>
        </w:rPr>
      </w:pPr>
      <w:r>
        <w:rPr>
          <w:rFonts w:ascii="Arial" w:hAnsi="Arial" w:cs="Arial"/>
          <w:sz w:val="20"/>
          <w:szCs w:val="20"/>
        </w:rPr>
        <w:t xml:space="preserve">Jabulani is an emerging secondary mixed use node (hub) within Soweto. The node is located within a Capital Investment Priority Area as defined. </w:t>
      </w:r>
    </w:p>
    <w:p w:rsidR="00A867B3" w:rsidRDefault="00A867B3" w:rsidP="00A867B3">
      <w:pPr>
        <w:spacing w:line="288" w:lineRule="auto"/>
        <w:jc w:val="both"/>
        <w:rPr>
          <w:rFonts w:ascii="Arial" w:hAnsi="Arial" w:cs="Arial"/>
          <w:sz w:val="20"/>
          <w:szCs w:val="20"/>
        </w:rPr>
      </w:pPr>
      <w:r>
        <w:rPr>
          <w:rFonts w:ascii="Arial" w:hAnsi="Arial" w:cs="Arial"/>
          <w:sz w:val="20"/>
          <w:szCs w:val="20"/>
        </w:rPr>
        <w:t xml:space="preserve">Jabulani is located in the central north western area of Soweto and is served by </w:t>
      </w:r>
      <w:r>
        <w:rPr>
          <w:rFonts w:ascii="Calibri" w:hAnsi="Calibri" w:cs="Calibri"/>
        </w:rPr>
        <w:t>the Inhlazane Train Station,</w:t>
      </w:r>
      <w:r>
        <w:rPr>
          <w:rFonts w:ascii="Arial" w:hAnsi="Arial" w:cs="Arial"/>
          <w:sz w:val="20"/>
          <w:szCs w:val="20"/>
        </w:rPr>
        <w:t xml:space="preserve"> managed by PRASA, and is located on a proposed BRT route. This makes Jabulani a critical point by which people in Soweto access other areas in Soweto, the CBD and the rest of City, and a potential beneficiary of future transit orientated development.</w:t>
      </w:r>
    </w:p>
    <w:p w:rsidR="00A867B3" w:rsidRDefault="00A867B3" w:rsidP="00A867B3">
      <w:pPr>
        <w:autoSpaceDE w:val="0"/>
        <w:autoSpaceDN w:val="0"/>
        <w:adjustRightInd w:val="0"/>
        <w:spacing w:after="0" w:line="288" w:lineRule="auto"/>
        <w:jc w:val="both"/>
        <w:rPr>
          <w:rFonts w:ascii="Arial" w:hAnsi="Arial" w:cs="Arial"/>
          <w:sz w:val="20"/>
          <w:szCs w:val="20"/>
        </w:rPr>
      </w:pPr>
      <w:r>
        <w:rPr>
          <w:rFonts w:ascii="Arial" w:hAnsi="Arial" w:cs="Arial"/>
          <w:sz w:val="20"/>
          <w:szCs w:val="20"/>
        </w:rPr>
        <w:t xml:space="preserve">The node is defined by Koma Street and the railway line, with most of the development situated along Bolani Road in close proximity to the Inhlazane Train Station. It also includes a significant natural system which at present consists of portions that are largely disconnected from one another. The Jabulani Water </w:t>
      </w:r>
      <w:r>
        <w:rPr>
          <w:rFonts w:ascii="Arial" w:hAnsi="Arial" w:cs="Arial"/>
          <w:sz w:val="20"/>
          <w:szCs w:val="20"/>
        </w:rPr>
        <w:lastRenderedPageBreak/>
        <w:t>Tower as well as the Jabulani Mall and the Soweto Theatre are important landmark features within the area.</w:t>
      </w:r>
    </w:p>
    <w:p w:rsidR="00A867B3" w:rsidRDefault="00A867B3" w:rsidP="00A867B3">
      <w:pPr>
        <w:autoSpaceDE w:val="0"/>
        <w:autoSpaceDN w:val="0"/>
        <w:adjustRightInd w:val="0"/>
        <w:spacing w:after="0" w:line="288" w:lineRule="auto"/>
        <w:rPr>
          <w:rFonts w:ascii="Arial" w:hAnsi="Arial" w:cs="Arial"/>
          <w:sz w:val="20"/>
          <w:szCs w:val="20"/>
        </w:rPr>
      </w:pPr>
    </w:p>
    <w:p w:rsidR="00A867B3" w:rsidRDefault="00DF7E1C" w:rsidP="00A867B3">
      <w:pPr>
        <w:autoSpaceDE w:val="0"/>
        <w:autoSpaceDN w:val="0"/>
        <w:adjustRightInd w:val="0"/>
        <w:spacing w:after="0" w:line="288" w:lineRule="auto"/>
        <w:rPr>
          <w:rFonts w:ascii="Arial" w:hAnsi="Arial" w:cs="Arial"/>
          <w:sz w:val="20"/>
          <w:szCs w:val="20"/>
        </w:rPr>
      </w:pPr>
      <w:r>
        <w:rPr>
          <w:noProof/>
          <w:lang w:val="en-US"/>
        </w:rPr>
        <mc:AlternateContent>
          <mc:Choice Requires="wps">
            <w:drawing>
              <wp:anchor distT="0" distB="0" distL="114300" distR="114300" simplePos="0" relativeHeight="251649024" behindDoc="0" locked="0" layoutInCell="1" allowOverlap="1" wp14:anchorId="333336AB" wp14:editId="4EC51EEE">
                <wp:simplePos x="0" y="0"/>
                <wp:positionH relativeFrom="column">
                  <wp:posOffset>0</wp:posOffset>
                </wp:positionH>
                <wp:positionV relativeFrom="paragraph">
                  <wp:posOffset>-238760</wp:posOffset>
                </wp:positionV>
                <wp:extent cx="4124325" cy="200025"/>
                <wp:effectExtent l="0" t="0" r="9525" b="9525"/>
                <wp:wrapNone/>
                <wp:docPr id="55299" name="Text Box 55299"/>
                <wp:cNvGraphicFramePr/>
                <a:graphic xmlns:a="http://schemas.openxmlformats.org/drawingml/2006/main">
                  <a:graphicData uri="http://schemas.microsoft.com/office/word/2010/wordprocessingShape">
                    <wps:wsp>
                      <wps:cNvSpPr txBox="1"/>
                      <wps:spPr>
                        <a:xfrm>
                          <a:off x="0" y="0"/>
                          <a:ext cx="4124325" cy="200025"/>
                        </a:xfrm>
                        <a:prstGeom prst="rect">
                          <a:avLst/>
                        </a:prstGeom>
                        <a:solidFill>
                          <a:prstClr val="white"/>
                        </a:solidFill>
                        <a:ln>
                          <a:noFill/>
                        </a:ln>
                        <a:effectLst/>
                      </wps:spPr>
                      <wps:txbx>
                        <w:txbxContent>
                          <w:p w:rsidR="00152622" w:rsidRDefault="00152622" w:rsidP="00A867B3">
                            <w:pPr>
                              <w:rPr>
                                <w:rFonts w:ascii="Arial" w:hAnsi="Arial" w:cs="Arial"/>
                                <w:i/>
                                <w:sz w:val="18"/>
                                <w:szCs w:val="18"/>
                              </w:rPr>
                            </w:pPr>
                            <w:bookmarkStart w:id="50" w:name="_Toc416865134"/>
                            <w:r>
                              <w:rPr>
                                <w:i/>
                                <w:sz w:val="18"/>
                                <w:szCs w:val="18"/>
                              </w:rPr>
                              <w:t xml:space="preserve">Figure </w:t>
                            </w:r>
                            <w:r>
                              <w:rPr>
                                <w:i/>
                                <w:sz w:val="18"/>
                                <w:szCs w:val="18"/>
                              </w:rPr>
                              <w:fldChar w:fldCharType="begin"/>
                            </w:r>
                            <w:r>
                              <w:rPr>
                                <w:i/>
                                <w:sz w:val="18"/>
                                <w:szCs w:val="18"/>
                              </w:rPr>
                              <w:instrText xml:space="preserve"> SEQ Figure \* ARABIC </w:instrText>
                            </w:r>
                            <w:r>
                              <w:rPr>
                                <w:i/>
                                <w:sz w:val="18"/>
                                <w:szCs w:val="18"/>
                              </w:rPr>
                              <w:fldChar w:fldCharType="separate"/>
                            </w:r>
                            <w:r>
                              <w:rPr>
                                <w:i/>
                                <w:noProof/>
                                <w:sz w:val="18"/>
                                <w:szCs w:val="18"/>
                              </w:rPr>
                              <w:t>10</w:t>
                            </w:r>
                            <w:r>
                              <w:rPr>
                                <w:i/>
                                <w:sz w:val="18"/>
                                <w:szCs w:val="18"/>
                              </w:rPr>
                              <w:fldChar w:fldCharType="end"/>
                            </w:r>
                            <w:r>
                              <w:rPr>
                                <w:i/>
                                <w:sz w:val="18"/>
                                <w:szCs w:val="18"/>
                              </w:rPr>
                              <w:t>:</w:t>
                            </w:r>
                            <w:r>
                              <w:rPr>
                                <w:rFonts w:ascii="Arial" w:hAnsi="Arial" w:cs="Arial"/>
                                <w:i/>
                                <w:sz w:val="18"/>
                                <w:szCs w:val="18"/>
                              </w:rPr>
                              <w:t xml:space="preserve"> </w:t>
                            </w:r>
                            <w:proofErr w:type="spellStart"/>
                            <w:r>
                              <w:rPr>
                                <w:rFonts w:ascii="Arial" w:hAnsi="Arial" w:cs="Arial"/>
                                <w:i/>
                                <w:sz w:val="18"/>
                                <w:szCs w:val="18"/>
                              </w:rPr>
                              <w:t>Jabulani</w:t>
                            </w:r>
                            <w:proofErr w:type="spellEnd"/>
                            <w:r>
                              <w:rPr>
                                <w:rFonts w:ascii="Arial" w:hAnsi="Arial" w:cs="Arial"/>
                                <w:i/>
                                <w:sz w:val="18"/>
                                <w:szCs w:val="18"/>
                              </w:rPr>
                              <w:t xml:space="preserve"> Cultural Precinct: Urban Design Report Proposals</w:t>
                            </w:r>
                            <w:bookmarkEnd w:id="50"/>
                          </w:p>
                          <w:p w:rsidR="00152622" w:rsidRDefault="00152622" w:rsidP="00A867B3">
                            <w:pPr>
                              <w:pStyle w:val="Caption"/>
                              <w:rPr>
                                <w:i/>
                                <w:sz w:val="18"/>
                              </w:rPr>
                            </w:pPr>
                          </w:p>
                          <w:p w:rsidR="00152622" w:rsidRDefault="00152622" w:rsidP="00A867B3">
                            <w:pPr>
                              <w:pStyle w:val="BodyText"/>
                              <w:rPr>
                                <w:i/>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299" o:spid="_x0000_s1043" type="#_x0000_t202" style="position:absolute;margin-left:0;margin-top:-18.8pt;width:324.75pt;height:15.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" stroked="f">
                <v:textbox inset="0,0,0,0">
                  <w:txbxContent>
                    <w:p w:rsidR="00152622" w:rsidRDefault="00152622" w:rsidP="00A867B3">
                      <w:pPr>
                        <w:rPr>
                          <w:rFonts w:ascii="Arial" w:hAnsi="Arial" w:cs="Arial"/>
                          <w:i/>
                          <w:sz w:val="18"/>
                          <w:szCs w:val="18"/>
                        </w:rPr>
                      </w:pPr>
                      <w:bookmarkStart w:id="72" w:name="_Toc416865134"/>
                      <w:r>
                        <w:rPr>
                          <w:i/>
                          <w:sz w:val="18"/>
                          <w:szCs w:val="18"/>
                        </w:rPr>
                        <w:t xml:space="preserve">Figure </w:t>
                      </w:r>
                      <w:r>
                        <w:rPr>
                          <w:i/>
                          <w:sz w:val="18"/>
                          <w:szCs w:val="18"/>
                        </w:rPr>
                        <w:fldChar w:fldCharType="begin"/>
                      </w:r>
                      <w:r>
                        <w:rPr>
                          <w:i/>
                          <w:sz w:val="18"/>
                          <w:szCs w:val="18"/>
                        </w:rPr>
                        <w:instrText xml:space="preserve"> SEQ Figure \* ARABIC </w:instrText>
                      </w:r>
                      <w:r>
                        <w:rPr>
                          <w:i/>
                          <w:sz w:val="18"/>
                          <w:szCs w:val="18"/>
                        </w:rPr>
                        <w:fldChar w:fldCharType="separate"/>
                      </w:r>
                      <w:r>
                        <w:rPr>
                          <w:i/>
                          <w:noProof/>
                          <w:sz w:val="18"/>
                          <w:szCs w:val="18"/>
                        </w:rPr>
                        <w:t>10</w:t>
                      </w:r>
                      <w:r>
                        <w:rPr>
                          <w:i/>
                          <w:sz w:val="18"/>
                          <w:szCs w:val="18"/>
                        </w:rPr>
                        <w:fldChar w:fldCharType="end"/>
                      </w:r>
                      <w:r>
                        <w:rPr>
                          <w:i/>
                          <w:sz w:val="18"/>
                          <w:szCs w:val="18"/>
                        </w:rPr>
                        <w:t>:</w:t>
                      </w:r>
                      <w:r>
                        <w:rPr>
                          <w:rFonts w:ascii="Arial" w:hAnsi="Arial" w:cs="Arial"/>
                          <w:i/>
                          <w:sz w:val="18"/>
                          <w:szCs w:val="18"/>
                        </w:rPr>
                        <w:t xml:space="preserve"> </w:t>
                      </w:r>
                      <w:proofErr w:type="spellStart"/>
                      <w:r>
                        <w:rPr>
                          <w:rFonts w:ascii="Arial" w:hAnsi="Arial" w:cs="Arial"/>
                          <w:i/>
                          <w:sz w:val="18"/>
                          <w:szCs w:val="18"/>
                        </w:rPr>
                        <w:t>Jabulani</w:t>
                      </w:r>
                      <w:proofErr w:type="spellEnd"/>
                      <w:r>
                        <w:rPr>
                          <w:rFonts w:ascii="Arial" w:hAnsi="Arial" w:cs="Arial"/>
                          <w:i/>
                          <w:sz w:val="18"/>
                          <w:szCs w:val="18"/>
                        </w:rPr>
                        <w:t xml:space="preserve"> Cultural Precinct: Urban Design Report Proposals</w:t>
                      </w:r>
                      <w:bookmarkEnd w:id="72"/>
                    </w:p>
                    <w:p w:rsidR="00152622" w:rsidRDefault="00152622" w:rsidP="00A867B3">
                      <w:pPr>
                        <w:pStyle w:val="Caption"/>
                        <w:rPr>
                          <w:i/>
                          <w:sz w:val="18"/>
                        </w:rPr>
                      </w:pPr>
                    </w:p>
                    <w:p w:rsidR="00152622" w:rsidRDefault="00152622" w:rsidP="00A867B3">
                      <w:pPr>
                        <w:pStyle w:val="BodyText"/>
                        <w:rPr>
                          <w:i/>
                          <w:sz w:val="18"/>
                          <w:szCs w:val="18"/>
                        </w:rPr>
                      </w:pPr>
                    </w:p>
                  </w:txbxContent>
                </v:textbox>
              </v:shape>
            </w:pict>
          </mc:Fallback>
        </mc:AlternateContent>
      </w:r>
    </w:p>
    <w:p w:rsidR="00A867B3" w:rsidRDefault="00A867B3" w:rsidP="00A867B3">
      <w:pPr>
        <w:autoSpaceDE w:val="0"/>
        <w:autoSpaceDN w:val="0"/>
        <w:adjustRightInd w:val="0"/>
        <w:spacing w:after="0" w:line="288" w:lineRule="auto"/>
        <w:rPr>
          <w:rFonts w:ascii="Arial" w:hAnsi="Arial" w:cs="Arial"/>
          <w:sz w:val="20"/>
          <w:szCs w:val="20"/>
        </w:rPr>
      </w:pPr>
      <w:r>
        <w:rPr>
          <w:rFonts w:ascii="Arial" w:hAnsi="Arial" w:cs="Arial"/>
          <w:b/>
          <w:noProof/>
          <w:sz w:val="20"/>
          <w:szCs w:val="20"/>
          <w:lang w:val="en-US"/>
        </w:rPr>
        <w:drawing>
          <wp:inline distT="0" distB="0" distL="0" distR="0" wp14:anchorId="7B405E02" wp14:editId="6F6372DA">
            <wp:extent cx="4219575" cy="35528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19575" cy="3552825"/>
                    </a:xfrm>
                    <a:prstGeom prst="rect">
                      <a:avLst/>
                    </a:prstGeom>
                    <a:noFill/>
                    <a:ln>
                      <a:noFill/>
                    </a:ln>
                  </pic:spPr>
                </pic:pic>
              </a:graphicData>
            </a:graphic>
          </wp:inline>
        </w:drawing>
      </w:r>
    </w:p>
    <w:p w:rsidR="00A867B3" w:rsidRDefault="00A867B3" w:rsidP="00A867B3">
      <w:pPr>
        <w:autoSpaceDE w:val="0"/>
        <w:autoSpaceDN w:val="0"/>
        <w:adjustRightInd w:val="0"/>
        <w:spacing w:after="0" w:line="288" w:lineRule="auto"/>
        <w:jc w:val="both"/>
        <w:rPr>
          <w:rFonts w:ascii="Arial" w:hAnsi="Arial" w:cs="Arial"/>
          <w:sz w:val="20"/>
          <w:szCs w:val="20"/>
        </w:rPr>
      </w:pPr>
    </w:p>
    <w:p w:rsidR="00A867B3" w:rsidRDefault="00A867B3" w:rsidP="00A867B3">
      <w:pPr>
        <w:autoSpaceDE w:val="0"/>
        <w:autoSpaceDN w:val="0"/>
        <w:adjustRightInd w:val="0"/>
        <w:spacing w:after="0" w:line="288" w:lineRule="auto"/>
        <w:jc w:val="both"/>
        <w:rPr>
          <w:rFonts w:ascii="Arial" w:hAnsi="Arial" w:cs="Arial"/>
          <w:sz w:val="20"/>
          <w:szCs w:val="20"/>
        </w:rPr>
      </w:pPr>
      <w:r>
        <w:rPr>
          <w:rFonts w:ascii="Arial" w:hAnsi="Arial" w:cs="Arial"/>
          <w:sz w:val="20"/>
          <w:szCs w:val="20"/>
        </w:rPr>
        <w:t>The City’s plans for the precinct are defined in the Jabulani Cultural Precinct: Urban Design Report and Urban Design Framework.</w:t>
      </w:r>
    </w:p>
    <w:p w:rsidR="00A867B3" w:rsidRDefault="00A867B3" w:rsidP="00A867B3">
      <w:pPr>
        <w:autoSpaceDE w:val="0"/>
        <w:autoSpaceDN w:val="0"/>
        <w:adjustRightInd w:val="0"/>
        <w:spacing w:after="0" w:line="288" w:lineRule="auto"/>
        <w:jc w:val="both"/>
        <w:rPr>
          <w:rFonts w:ascii="Arial" w:hAnsi="Arial" w:cs="Arial"/>
          <w:sz w:val="20"/>
          <w:szCs w:val="20"/>
        </w:rPr>
      </w:pPr>
    </w:p>
    <w:p w:rsidR="00A867B3" w:rsidRDefault="00A867B3" w:rsidP="00A867B3">
      <w:pPr>
        <w:autoSpaceDE w:val="0"/>
        <w:autoSpaceDN w:val="0"/>
        <w:adjustRightInd w:val="0"/>
        <w:spacing w:line="288" w:lineRule="auto"/>
        <w:jc w:val="both"/>
        <w:rPr>
          <w:rFonts w:ascii="Arial" w:hAnsi="Arial" w:cs="Arial"/>
          <w:sz w:val="20"/>
          <w:szCs w:val="20"/>
        </w:rPr>
      </w:pPr>
      <w:r>
        <w:rPr>
          <w:rFonts w:ascii="Arial" w:hAnsi="Arial" w:cs="Arial"/>
          <w:sz w:val="20"/>
          <w:szCs w:val="20"/>
        </w:rPr>
        <w:t>The City’s objectives for the future development of Jabulani are:</w:t>
      </w:r>
    </w:p>
    <w:p w:rsidR="00A867B3" w:rsidRDefault="00A867B3" w:rsidP="00F2425D">
      <w:pPr>
        <w:pStyle w:val="ListParagraph"/>
        <w:numPr>
          <w:ilvl w:val="0"/>
          <w:numId w:val="19"/>
        </w:numPr>
        <w:autoSpaceDE w:val="0"/>
        <w:autoSpaceDN w:val="0"/>
        <w:adjustRightInd w:val="0"/>
        <w:spacing w:after="0" w:line="288" w:lineRule="auto"/>
        <w:jc w:val="both"/>
        <w:rPr>
          <w:rFonts w:cstheme="minorHAnsi"/>
          <w:sz w:val="20"/>
          <w:szCs w:val="20"/>
        </w:rPr>
      </w:pPr>
      <w:r>
        <w:rPr>
          <w:rFonts w:cstheme="minorHAnsi"/>
          <w:sz w:val="20"/>
          <w:szCs w:val="20"/>
        </w:rPr>
        <w:t>The creation of unique public  spaces and defined connections to surrounding activities in order to provide safe and secure environments for the user while emphasising and enhancing a sense of place-identity.</w:t>
      </w:r>
    </w:p>
    <w:p w:rsidR="00A867B3" w:rsidRDefault="00A867B3" w:rsidP="00F2425D">
      <w:pPr>
        <w:pStyle w:val="ListParagraph"/>
        <w:numPr>
          <w:ilvl w:val="0"/>
          <w:numId w:val="19"/>
        </w:numPr>
        <w:autoSpaceDE w:val="0"/>
        <w:autoSpaceDN w:val="0"/>
        <w:adjustRightInd w:val="0"/>
        <w:spacing w:after="0" w:line="288" w:lineRule="auto"/>
        <w:jc w:val="both"/>
        <w:rPr>
          <w:rFonts w:cstheme="minorHAnsi"/>
          <w:sz w:val="20"/>
          <w:szCs w:val="20"/>
        </w:rPr>
      </w:pPr>
      <w:r>
        <w:rPr>
          <w:rFonts w:cstheme="minorHAnsi"/>
          <w:sz w:val="20"/>
          <w:szCs w:val="20"/>
        </w:rPr>
        <w:t>The establishment of mixed-use environments that transform the node into a sustainable, vibrant and high density zone with improved transport connections. These connections will further enhance push and pull factors between Jabulani, surrounding areas and the greater City</w:t>
      </w:r>
    </w:p>
    <w:p w:rsidR="00A867B3" w:rsidRDefault="00A867B3" w:rsidP="00A867B3">
      <w:pPr>
        <w:pStyle w:val="ListParagraph"/>
        <w:autoSpaceDE w:val="0"/>
        <w:autoSpaceDN w:val="0"/>
        <w:adjustRightInd w:val="0"/>
        <w:spacing w:after="0" w:line="288" w:lineRule="auto"/>
        <w:jc w:val="both"/>
        <w:rPr>
          <w:rFonts w:cstheme="minorHAnsi"/>
          <w:sz w:val="20"/>
          <w:szCs w:val="20"/>
        </w:rPr>
      </w:pPr>
      <w:proofErr w:type="gramStart"/>
      <w:r>
        <w:rPr>
          <w:rFonts w:cstheme="minorHAnsi"/>
          <w:sz w:val="20"/>
          <w:szCs w:val="20"/>
        </w:rPr>
        <w:t>of</w:t>
      </w:r>
      <w:proofErr w:type="gramEnd"/>
      <w:r>
        <w:rPr>
          <w:rFonts w:cstheme="minorHAnsi"/>
          <w:sz w:val="20"/>
          <w:szCs w:val="20"/>
        </w:rPr>
        <w:t xml:space="preserve"> Joburg.</w:t>
      </w:r>
    </w:p>
    <w:p w:rsidR="00A867B3" w:rsidRDefault="00A867B3" w:rsidP="00F2425D">
      <w:pPr>
        <w:pStyle w:val="ListParagraph"/>
        <w:numPr>
          <w:ilvl w:val="0"/>
          <w:numId w:val="19"/>
        </w:numPr>
        <w:autoSpaceDE w:val="0"/>
        <w:autoSpaceDN w:val="0"/>
        <w:adjustRightInd w:val="0"/>
        <w:spacing w:after="0" w:line="288" w:lineRule="auto"/>
        <w:jc w:val="both"/>
        <w:rPr>
          <w:rFonts w:cstheme="minorHAnsi"/>
          <w:sz w:val="20"/>
          <w:szCs w:val="20"/>
        </w:rPr>
      </w:pPr>
      <w:r>
        <w:rPr>
          <w:rFonts w:cstheme="minorHAnsi"/>
          <w:sz w:val="20"/>
          <w:szCs w:val="20"/>
        </w:rPr>
        <w:t>The identification of the full development potential of all future developments in terms of their contribution to the formation of a more sustainable environment. Sustainability is viewed in economic, social, environmental and physical terms, as it applies within the node and to the broader context of Jabulani.</w:t>
      </w:r>
    </w:p>
    <w:p w:rsidR="00A867B3" w:rsidRDefault="00A867B3" w:rsidP="00F2425D">
      <w:pPr>
        <w:pStyle w:val="ListParagraph"/>
        <w:numPr>
          <w:ilvl w:val="0"/>
          <w:numId w:val="19"/>
        </w:numPr>
        <w:autoSpaceDE w:val="0"/>
        <w:autoSpaceDN w:val="0"/>
        <w:adjustRightInd w:val="0"/>
        <w:spacing w:after="0" w:line="288" w:lineRule="auto"/>
        <w:jc w:val="both"/>
        <w:rPr>
          <w:rFonts w:cstheme="minorHAnsi"/>
          <w:sz w:val="20"/>
          <w:szCs w:val="20"/>
        </w:rPr>
      </w:pPr>
      <w:r>
        <w:rPr>
          <w:rFonts w:cstheme="minorHAnsi"/>
          <w:sz w:val="20"/>
          <w:szCs w:val="20"/>
        </w:rPr>
        <w:t>The promotion of integrated land use development.</w:t>
      </w:r>
    </w:p>
    <w:p w:rsidR="00A867B3" w:rsidRDefault="00A867B3" w:rsidP="00F2425D">
      <w:pPr>
        <w:pStyle w:val="ListParagraph"/>
        <w:numPr>
          <w:ilvl w:val="0"/>
          <w:numId w:val="19"/>
        </w:numPr>
        <w:autoSpaceDE w:val="0"/>
        <w:autoSpaceDN w:val="0"/>
        <w:adjustRightInd w:val="0"/>
        <w:spacing w:after="0" w:line="288" w:lineRule="auto"/>
        <w:jc w:val="both"/>
        <w:rPr>
          <w:rFonts w:cstheme="minorHAnsi"/>
          <w:sz w:val="20"/>
          <w:szCs w:val="20"/>
        </w:rPr>
      </w:pPr>
      <w:r>
        <w:rPr>
          <w:rFonts w:cstheme="minorHAnsi"/>
          <w:sz w:val="20"/>
          <w:szCs w:val="20"/>
        </w:rPr>
        <w:t>Reinforce the functional integration of major transport points to the greater urban context as well as their effectiveness within the node.</w:t>
      </w:r>
    </w:p>
    <w:p w:rsidR="00A867B3" w:rsidRDefault="00A867B3" w:rsidP="00A867B3">
      <w:pPr>
        <w:pStyle w:val="ListParagraph"/>
        <w:autoSpaceDE w:val="0"/>
        <w:autoSpaceDN w:val="0"/>
        <w:adjustRightInd w:val="0"/>
        <w:spacing w:after="0" w:line="288" w:lineRule="auto"/>
        <w:jc w:val="both"/>
        <w:rPr>
          <w:rFonts w:ascii="Calibri" w:hAnsi="Calibri" w:cs="Calibri"/>
        </w:rPr>
      </w:pPr>
    </w:p>
    <w:p w:rsidR="00A867B3" w:rsidRDefault="00A867B3" w:rsidP="00A867B3">
      <w:pPr>
        <w:pStyle w:val="ListParagraph"/>
        <w:autoSpaceDE w:val="0"/>
        <w:autoSpaceDN w:val="0"/>
        <w:adjustRightInd w:val="0"/>
        <w:spacing w:before="240" w:line="288" w:lineRule="auto"/>
        <w:ind w:left="0"/>
        <w:jc w:val="both"/>
        <w:rPr>
          <w:rFonts w:cstheme="minorHAnsi"/>
          <w:sz w:val="20"/>
          <w:szCs w:val="20"/>
        </w:rPr>
      </w:pPr>
      <w:r>
        <w:rPr>
          <w:rFonts w:cstheme="minorHAnsi"/>
          <w:sz w:val="20"/>
          <w:szCs w:val="20"/>
        </w:rPr>
        <w:t>The Priority intervention programmes in Jabulani as defined in the Urban Design Framework are:</w:t>
      </w:r>
    </w:p>
    <w:p w:rsidR="00A867B3" w:rsidRDefault="00A867B3" w:rsidP="00F2425D">
      <w:pPr>
        <w:pStyle w:val="ListParagraph"/>
        <w:numPr>
          <w:ilvl w:val="0"/>
          <w:numId w:val="20"/>
        </w:numPr>
        <w:autoSpaceDE w:val="0"/>
        <w:autoSpaceDN w:val="0"/>
        <w:adjustRightInd w:val="0"/>
        <w:spacing w:after="0" w:line="288" w:lineRule="auto"/>
        <w:jc w:val="both"/>
        <w:rPr>
          <w:rFonts w:cstheme="minorHAnsi"/>
          <w:sz w:val="20"/>
          <w:szCs w:val="20"/>
        </w:rPr>
      </w:pPr>
      <w:r>
        <w:rPr>
          <w:rFonts w:cstheme="minorHAnsi"/>
          <w:sz w:val="20"/>
          <w:szCs w:val="20"/>
        </w:rPr>
        <w:lastRenderedPageBreak/>
        <w:t>Transportation - pedestrian movement; Inhlazane Train Station; taxis; bicycle lanes</w:t>
      </w:r>
    </w:p>
    <w:p w:rsidR="00A867B3" w:rsidRDefault="00A867B3" w:rsidP="00F2425D">
      <w:pPr>
        <w:pStyle w:val="ListParagraph"/>
        <w:numPr>
          <w:ilvl w:val="0"/>
          <w:numId w:val="20"/>
        </w:numPr>
        <w:autoSpaceDE w:val="0"/>
        <w:autoSpaceDN w:val="0"/>
        <w:adjustRightInd w:val="0"/>
        <w:spacing w:after="0" w:line="288" w:lineRule="auto"/>
        <w:jc w:val="both"/>
        <w:rPr>
          <w:rFonts w:cstheme="minorHAnsi"/>
          <w:sz w:val="20"/>
          <w:szCs w:val="20"/>
        </w:rPr>
      </w:pPr>
      <w:r>
        <w:rPr>
          <w:rFonts w:cstheme="minorHAnsi"/>
          <w:sz w:val="20"/>
          <w:szCs w:val="20"/>
        </w:rPr>
        <w:t>Open Space - Jabulani Amphitheatre Park; Water Tower Park; Jabulani Flats Park; pocket parks</w:t>
      </w:r>
    </w:p>
    <w:p w:rsidR="00A867B3" w:rsidRDefault="00A867B3" w:rsidP="00F2425D">
      <w:pPr>
        <w:pStyle w:val="ListParagraph"/>
        <w:numPr>
          <w:ilvl w:val="0"/>
          <w:numId w:val="20"/>
        </w:numPr>
        <w:autoSpaceDE w:val="0"/>
        <w:autoSpaceDN w:val="0"/>
        <w:adjustRightInd w:val="0"/>
        <w:spacing w:after="0" w:line="288" w:lineRule="auto"/>
        <w:jc w:val="both"/>
        <w:rPr>
          <w:rFonts w:cstheme="minorHAnsi"/>
          <w:sz w:val="20"/>
          <w:szCs w:val="20"/>
        </w:rPr>
      </w:pPr>
      <w:r>
        <w:rPr>
          <w:rFonts w:cstheme="minorHAnsi"/>
          <w:sz w:val="20"/>
          <w:szCs w:val="20"/>
        </w:rPr>
        <w:t>Retail and Commercial Opportunities – Formal and informal enterprise development</w:t>
      </w:r>
    </w:p>
    <w:p w:rsidR="00A867B3" w:rsidRDefault="00A867B3" w:rsidP="00F2425D">
      <w:pPr>
        <w:pStyle w:val="ListParagraph"/>
        <w:numPr>
          <w:ilvl w:val="0"/>
          <w:numId w:val="20"/>
        </w:numPr>
        <w:autoSpaceDE w:val="0"/>
        <w:autoSpaceDN w:val="0"/>
        <w:adjustRightInd w:val="0"/>
        <w:spacing w:after="0" w:line="288" w:lineRule="auto"/>
        <w:jc w:val="both"/>
        <w:rPr>
          <w:rFonts w:cstheme="minorHAnsi"/>
          <w:sz w:val="20"/>
          <w:szCs w:val="20"/>
        </w:rPr>
      </w:pPr>
      <w:r>
        <w:rPr>
          <w:rFonts w:cstheme="minorHAnsi"/>
          <w:sz w:val="20"/>
          <w:szCs w:val="20"/>
        </w:rPr>
        <w:t>Integration of institutional Uses within Jabulani</w:t>
      </w:r>
    </w:p>
    <w:p w:rsidR="00A867B3" w:rsidRDefault="00A867B3" w:rsidP="00A867B3">
      <w:pPr>
        <w:pStyle w:val="ListParagraph"/>
        <w:autoSpaceDE w:val="0"/>
        <w:autoSpaceDN w:val="0"/>
        <w:adjustRightInd w:val="0"/>
        <w:spacing w:after="0" w:line="288" w:lineRule="auto"/>
        <w:jc w:val="both"/>
        <w:rPr>
          <w:rFonts w:ascii="Calibri" w:hAnsi="Calibri" w:cs="Calibri"/>
        </w:rPr>
      </w:pPr>
    </w:p>
    <w:p w:rsidR="00A867B3" w:rsidRDefault="00A867B3" w:rsidP="00A867B3">
      <w:pPr>
        <w:pStyle w:val="ListParagraph"/>
        <w:autoSpaceDE w:val="0"/>
        <w:autoSpaceDN w:val="0"/>
        <w:adjustRightInd w:val="0"/>
        <w:spacing w:after="0" w:line="288" w:lineRule="auto"/>
        <w:ind w:left="0"/>
        <w:jc w:val="both"/>
        <w:rPr>
          <w:rFonts w:cstheme="minorHAnsi"/>
          <w:sz w:val="20"/>
          <w:szCs w:val="20"/>
        </w:rPr>
      </w:pPr>
      <w:r>
        <w:rPr>
          <w:rFonts w:cstheme="minorHAnsi"/>
          <w:sz w:val="20"/>
          <w:szCs w:val="20"/>
        </w:rPr>
        <w:t>In addition to the Jabulani Hub the City has undertaken detailed planning for emerging hubs within Ivory Park, Diepsloot and Orange Farm. At a City-wide level these are peripheral localities that constitute the secondary network, but at a City Region level these largely deprived townships are strategically located within Gauteng, especially with the creation of the new Metro to the south of the City of Johannesburg. Future revisions of the BEPP will detail the plans for these emerging hubs, if deemed acceptable by National Treasury.</w:t>
      </w:r>
    </w:p>
    <w:p w:rsidR="00A867B3" w:rsidRDefault="00A867B3" w:rsidP="00F2425D">
      <w:pPr>
        <w:pStyle w:val="Heading2"/>
        <w:numPr>
          <w:ilvl w:val="1"/>
          <w:numId w:val="7"/>
        </w:numPr>
      </w:pPr>
      <w:bookmarkStart w:id="51" w:name="_Toc416788499"/>
      <w:bookmarkStart w:id="52" w:name="_Toc416857509"/>
      <w:r>
        <w:t>Integration Zones</w:t>
      </w:r>
      <w:bookmarkEnd w:id="51"/>
      <w:bookmarkEnd w:id="52"/>
    </w:p>
    <w:p w:rsidR="00A867B3" w:rsidRDefault="00A867B3" w:rsidP="00A867B3">
      <w:pPr>
        <w:spacing w:line="288" w:lineRule="auto"/>
        <w:jc w:val="both"/>
        <w:rPr>
          <w:rFonts w:ascii="Arial" w:hAnsi="Arial" w:cs="Arial"/>
          <w:sz w:val="20"/>
          <w:szCs w:val="20"/>
        </w:rPr>
      </w:pPr>
      <w:r>
        <w:rPr>
          <w:rFonts w:ascii="Arial" w:hAnsi="Arial" w:cs="Arial"/>
          <w:sz w:val="20"/>
          <w:szCs w:val="20"/>
        </w:rPr>
        <w:t>There are two integrat</w:t>
      </w:r>
      <w:r w:rsidR="00DF7E1C">
        <w:rPr>
          <w:rFonts w:ascii="Arial" w:hAnsi="Arial" w:cs="Arial"/>
          <w:sz w:val="20"/>
          <w:szCs w:val="20"/>
        </w:rPr>
        <w:t xml:space="preserve">ion zones proposed for the City which are discussed further in the latter sections. </w:t>
      </w:r>
    </w:p>
    <w:p w:rsidR="00A867B3" w:rsidRDefault="00A867B3" w:rsidP="00F2425D">
      <w:pPr>
        <w:pStyle w:val="Heading3"/>
        <w:numPr>
          <w:ilvl w:val="2"/>
          <w:numId w:val="7"/>
        </w:numPr>
      </w:pPr>
      <w:bookmarkStart w:id="53" w:name="_Toc416788500"/>
      <w:bookmarkStart w:id="54" w:name="_Toc416857510"/>
      <w:r>
        <w:t>Alexandra Integration Zone</w:t>
      </w:r>
      <w:bookmarkEnd w:id="53"/>
      <w:bookmarkEnd w:id="54"/>
      <w:r>
        <w:t xml:space="preserve"> </w:t>
      </w:r>
    </w:p>
    <w:p w:rsidR="00A867B3" w:rsidRDefault="00A867B3" w:rsidP="00A867B3">
      <w:pPr>
        <w:spacing w:line="288" w:lineRule="auto"/>
        <w:jc w:val="both"/>
        <w:rPr>
          <w:rFonts w:ascii="Arial" w:hAnsi="Arial" w:cs="Arial"/>
          <w:sz w:val="20"/>
          <w:szCs w:val="20"/>
        </w:rPr>
      </w:pPr>
      <w:r>
        <w:rPr>
          <w:rFonts w:ascii="Arial" w:hAnsi="Arial" w:cs="Arial"/>
          <w:sz w:val="20"/>
          <w:szCs w:val="20"/>
        </w:rPr>
        <w:t xml:space="preserve">The integration zone approved by the City following previous discussions with National Treasury is the Alexandra Integration Zone that included: Alexandra, Marlboro, Far East Bank, Marlboro Station and Wynberg. It is proposed that this area be expanded to include the Farm Frankenwald, the Linbro Industrial Node, Linbro Park Agricultural Holdings, Westfield, Modderfontein Land Holdings, Buccleugh, Farm Rietfontein and Farm Waterfall holdings east of the N1 Highway (see </w:t>
      </w:r>
      <w:r>
        <w:rPr>
          <w:rFonts w:ascii="Arial" w:hAnsi="Arial" w:cs="Arial"/>
          <w:sz w:val="18"/>
          <w:szCs w:val="18"/>
        </w:rPr>
        <w:fldChar w:fldCharType="begin"/>
      </w:r>
      <w:r>
        <w:rPr>
          <w:rFonts w:ascii="Arial" w:hAnsi="Arial" w:cs="Arial"/>
          <w:sz w:val="18"/>
          <w:szCs w:val="18"/>
        </w:rPr>
        <w:instrText xml:space="preserve"> REF _Ref416770649 \h  \* MERGEFORMAT </w:instrText>
      </w:r>
      <w:r>
        <w:rPr>
          <w:rFonts w:ascii="Arial" w:hAnsi="Arial" w:cs="Arial"/>
          <w:sz w:val="18"/>
          <w:szCs w:val="18"/>
        </w:rPr>
      </w:r>
      <w:r>
        <w:rPr>
          <w:rFonts w:ascii="Arial" w:hAnsi="Arial" w:cs="Arial"/>
          <w:sz w:val="18"/>
          <w:szCs w:val="18"/>
        </w:rPr>
        <w:fldChar w:fldCharType="separate"/>
      </w:r>
      <w:r w:rsidR="00786C78" w:rsidRPr="00786C78">
        <w:rPr>
          <w:sz w:val="18"/>
          <w:szCs w:val="18"/>
        </w:rPr>
        <w:t xml:space="preserve">Figure </w:t>
      </w:r>
      <w:r w:rsidR="00786C78" w:rsidRPr="00786C78">
        <w:rPr>
          <w:noProof/>
          <w:sz w:val="18"/>
          <w:szCs w:val="18"/>
        </w:rPr>
        <w:t>11</w:t>
      </w:r>
      <w:r>
        <w:rPr>
          <w:rFonts w:ascii="Arial" w:hAnsi="Arial" w:cs="Arial"/>
          <w:sz w:val="18"/>
          <w:szCs w:val="18"/>
        </w:rPr>
        <w:fldChar w:fldCharType="end"/>
      </w:r>
      <w:r>
        <w:rPr>
          <w:rFonts w:ascii="Arial" w:hAnsi="Arial" w:cs="Arial"/>
          <w:sz w:val="18"/>
          <w:szCs w:val="18"/>
        </w:rPr>
        <w:t>).</w:t>
      </w:r>
    </w:p>
    <w:p w:rsidR="00A867B3" w:rsidRDefault="00A867B3" w:rsidP="00A867B3">
      <w:pPr>
        <w:spacing w:line="288" w:lineRule="auto"/>
        <w:jc w:val="both"/>
        <w:rPr>
          <w:rFonts w:ascii="Arial" w:hAnsi="Arial" w:cs="Arial"/>
          <w:sz w:val="20"/>
          <w:szCs w:val="20"/>
        </w:rPr>
      </w:pPr>
    </w:p>
    <w:p w:rsidR="00A867B3" w:rsidRDefault="00A867B3" w:rsidP="00A867B3">
      <w:pPr>
        <w:rPr>
          <w:rFonts w:ascii="Arial" w:hAnsi="Arial" w:cs="Arial"/>
          <w:sz w:val="20"/>
          <w:szCs w:val="20"/>
        </w:rPr>
      </w:pPr>
    </w:p>
    <w:p w:rsidR="00A867B3" w:rsidRDefault="00A867B3" w:rsidP="00A867B3">
      <w:pPr>
        <w:rPr>
          <w:rFonts w:ascii="Arial" w:hAnsi="Arial" w:cs="Arial"/>
          <w:sz w:val="20"/>
          <w:szCs w:val="20"/>
        </w:rPr>
      </w:pPr>
    </w:p>
    <w:p w:rsidR="00A867B3" w:rsidRDefault="00A867B3" w:rsidP="00A867B3">
      <w:pPr>
        <w:jc w:val="center"/>
        <w:rPr>
          <w:rFonts w:ascii="Arial" w:hAnsi="Arial" w:cs="Arial"/>
          <w:sz w:val="20"/>
          <w:szCs w:val="20"/>
        </w:rPr>
      </w:pPr>
      <w:r>
        <w:rPr>
          <w:noProof/>
          <w:lang w:val="en-US"/>
        </w:rPr>
        <w:lastRenderedPageBreak/>
        <mc:AlternateContent>
          <mc:Choice Requires="wps">
            <w:drawing>
              <wp:anchor distT="0" distB="0" distL="114300" distR="114300" simplePos="0" relativeHeight="251650048" behindDoc="0" locked="0" layoutInCell="1" allowOverlap="1" wp14:anchorId="553A0669" wp14:editId="2E14D5AB">
                <wp:simplePos x="0" y="0"/>
                <wp:positionH relativeFrom="column">
                  <wp:posOffset>1314450</wp:posOffset>
                </wp:positionH>
                <wp:positionV relativeFrom="paragraph">
                  <wp:posOffset>-43815</wp:posOffset>
                </wp:positionV>
                <wp:extent cx="3409950" cy="209550"/>
                <wp:effectExtent l="0" t="0" r="0" b="0"/>
                <wp:wrapNone/>
                <wp:docPr id="55322" name="Text Box 55322"/>
                <wp:cNvGraphicFramePr/>
                <a:graphic xmlns:a="http://schemas.openxmlformats.org/drawingml/2006/main">
                  <a:graphicData uri="http://schemas.microsoft.com/office/word/2010/wordprocessingShape">
                    <wps:wsp>
                      <wps:cNvSpPr txBox="1"/>
                      <wps:spPr>
                        <a:xfrm>
                          <a:off x="0" y="0"/>
                          <a:ext cx="3409950" cy="209550"/>
                        </a:xfrm>
                        <a:prstGeom prst="rect">
                          <a:avLst/>
                        </a:prstGeom>
                        <a:solidFill>
                          <a:prstClr val="white"/>
                        </a:solidFill>
                        <a:ln>
                          <a:noFill/>
                        </a:ln>
                        <a:effectLst/>
                      </wps:spPr>
                      <wps:txbx>
                        <w:txbxContent>
                          <w:p w:rsidR="00152622" w:rsidRDefault="00152622" w:rsidP="00A867B3">
                            <w:pPr>
                              <w:rPr>
                                <w:i/>
                                <w:sz w:val="18"/>
                                <w:szCs w:val="18"/>
                              </w:rPr>
                            </w:pPr>
                            <w:bookmarkStart w:id="55" w:name="_Ref416770649"/>
                            <w:bookmarkStart w:id="56" w:name="_Toc416865135"/>
                            <w:r>
                              <w:rPr>
                                <w:i/>
                                <w:sz w:val="18"/>
                                <w:szCs w:val="18"/>
                              </w:rPr>
                              <w:t xml:space="preserve">Figure </w:t>
                            </w:r>
                            <w:r>
                              <w:fldChar w:fldCharType="begin"/>
                            </w:r>
                            <w:r>
                              <w:rPr>
                                <w:i/>
                                <w:sz w:val="18"/>
                                <w:szCs w:val="18"/>
                              </w:rPr>
                              <w:instrText xml:space="preserve"> SEQ Figure \* ARABIC </w:instrText>
                            </w:r>
                            <w:r>
                              <w:fldChar w:fldCharType="separate"/>
                            </w:r>
                            <w:r>
                              <w:rPr>
                                <w:i/>
                                <w:noProof/>
                                <w:sz w:val="18"/>
                                <w:szCs w:val="18"/>
                              </w:rPr>
                              <w:t>11</w:t>
                            </w:r>
                            <w:r>
                              <w:fldChar w:fldCharType="end"/>
                            </w:r>
                            <w:bookmarkEnd w:id="55"/>
                            <w:r>
                              <w:rPr>
                                <w:i/>
                                <w:sz w:val="18"/>
                                <w:szCs w:val="18"/>
                              </w:rPr>
                              <w:t>:</w:t>
                            </w:r>
                            <w:r>
                              <w:rPr>
                                <w:b/>
                                <w:bCs/>
                                <w:i/>
                                <w:sz w:val="18"/>
                                <w:szCs w:val="18"/>
                              </w:rPr>
                              <w:t xml:space="preserve"> </w:t>
                            </w:r>
                            <w:r>
                              <w:rPr>
                                <w:i/>
                                <w:sz w:val="18"/>
                                <w:szCs w:val="18"/>
                              </w:rPr>
                              <w:t>Alexandra Integration Zone</w:t>
                            </w:r>
                            <w:bookmarkEnd w:id="56"/>
                          </w:p>
                          <w:p w:rsidR="00152622" w:rsidRDefault="00152622" w:rsidP="00A867B3">
                            <w:pPr>
                              <w:pStyle w:val="Caption"/>
                              <w:rPr>
                                <w:rFonts w:ascii="Arial" w:hAnsi="Arial" w:cs="Arial"/>
                                <w:i/>
                                <w:noProof/>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322" o:spid="_x0000_s1044" type="#_x0000_t202" style="position:absolute;left:0;text-align:left;margin-left:103.5pt;margin-top:-3.45pt;width:268.5pt;height:16.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" stroked="f">
                <v:textbox inset="0,0,0,0">
                  <w:txbxContent>
                    <w:p w:rsidR="00152622" w:rsidRDefault="00152622" w:rsidP="00A867B3">
                      <w:pPr>
                        <w:rPr>
                          <w:i/>
                          <w:sz w:val="18"/>
                          <w:szCs w:val="18"/>
                        </w:rPr>
                      </w:pPr>
                      <w:bookmarkStart w:id="79" w:name="_Ref416770649"/>
                      <w:bookmarkStart w:id="80" w:name="_Toc416865135"/>
                      <w:r>
                        <w:rPr>
                          <w:i/>
                          <w:sz w:val="18"/>
                          <w:szCs w:val="18"/>
                        </w:rPr>
                        <w:t xml:space="preserve">Figure </w:t>
                      </w:r>
                      <w:r>
                        <w:fldChar w:fldCharType="begin"/>
                      </w:r>
                      <w:r>
                        <w:rPr>
                          <w:i/>
                          <w:sz w:val="18"/>
                          <w:szCs w:val="18"/>
                        </w:rPr>
                        <w:instrText xml:space="preserve"> SEQ Figure \* ARABIC </w:instrText>
                      </w:r>
                      <w:r>
                        <w:fldChar w:fldCharType="separate"/>
                      </w:r>
                      <w:r>
                        <w:rPr>
                          <w:i/>
                          <w:noProof/>
                          <w:sz w:val="18"/>
                          <w:szCs w:val="18"/>
                        </w:rPr>
                        <w:t>11</w:t>
                      </w:r>
                      <w:r>
                        <w:fldChar w:fldCharType="end"/>
                      </w:r>
                      <w:bookmarkEnd w:id="79"/>
                      <w:r>
                        <w:rPr>
                          <w:i/>
                          <w:sz w:val="18"/>
                          <w:szCs w:val="18"/>
                        </w:rPr>
                        <w:t>:</w:t>
                      </w:r>
                      <w:r>
                        <w:rPr>
                          <w:b/>
                          <w:bCs/>
                          <w:i/>
                          <w:sz w:val="18"/>
                          <w:szCs w:val="18"/>
                        </w:rPr>
                        <w:t xml:space="preserve"> </w:t>
                      </w:r>
                      <w:r>
                        <w:rPr>
                          <w:i/>
                          <w:sz w:val="18"/>
                          <w:szCs w:val="18"/>
                        </w:rPr>
                        <w:t>Alexandra Integration Zone</w:t>
                      </w:r>
                      <w:bookmarkEnd w:id="80"/>
                    </w:p>
                    <w:p w:rsidR="00152622" w:rsidRDefault="00152622" w:rsidP="00A867B3">
                      <w:pPr>
                        <w:pStyle w:val="Caption"/>
                        <w:rPr>
                          <w:rFonts w:ascii="Arial" w:hAnsi="Arial" w:cs="Arial"/>
                          <w:i/>
                          <w:noProof/>
                          <w:sz w:val="18"/>
                        </w:rPr>
                      </w:pPr>
                    </w:p>
                  </w:txbxContent>
                </v:textbox>
              </v:shape>
            </w:pict>
          </mc:Fallback>
        </mc:AlternateContent>
      </w:r>
      <w:r>
        <w:rPr>
          <w:rFonts w:ascii="Arial" w:hAnsi="Arial" w:cs="Arial"/>
          <w:noProof/>
          <w:sz w:val="20"/>
          <w:szCs w:val="20"/>
          <w:lang w:val="en-US"/>
        </w:rPr>
        <w:drawing>
          <wp:inline distT="0" distB="0" distL="0" distR="0" wp14:anchorId="7055CDB2" wp14:editId="26C117EE">
            <wp:extent cx="3838575" cy="5419725"/>
            <wp:effectExtent l="0" t="0" r="9525" b="9525"/>
            <wp:docPr id="9" name="Picture 9" descr="Alex_Integr_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06" descr="Alex_Integr_Zon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38575" cy="5419725"/>
                    </a:xfrm>
                    <a:prstGeom prst="rect">
                      <a:avLst/>
                    </a:prstGeom>
                    <a:noFill/>
                    <a:ln>
                      <a:noFill/>
                    </a:ln>
                  </pic:spPr>
                </pic:pic>
              </a:graphicData>
            </a:graphic>
          </wp:inline>
        </w:drawing>
      </w:r>
    </w:p>
    <w:p w:rsidR="00A867B3" w:rsidRDefault="00A867B3" w:rsidP="00A867B3">
      <w:pPr>
        <w:spacing w:line="288" w:lineRule="auto"/>
        <w:jc w:val="both"/>
        <w:rPr>
          <w:rFonts w:ascii="Arial" w:hAnsi="Arial" w:cs="Arial"/>
          <w:sz w:val="20"/>
          <w:szCs w:val="20"/>
        </w:rPr>
      </w:pPr>
      <w:r>
        <w:rPr>
          <w:rFonts w:ascii="Arial" w:hAnsi="Arial" w:cs="Arial"/>
          <w:sz w:val="20"/>
          <w:szCs w:val="20"/>
        </w:rPr>
        <w:t>The reasons for proposing the above Integration Zone include:</w:t>
      </w:r>
    </w:p>
    <w:p w:rsidR="00A867B3" w:rsidRDefault="00A867B3" w:rsidP="00F2425D">
      <w:pPr>
        <w:pStyle w:val="ListParagraph"/>
        <w:numPr>
          <w:ilvl w:val="0"/>
          <w:numId w:val="21"/>
        </w:numPr>
        <w:spacing w:line="288" w:lineRule="auto"/>
        <w:jc w:val="both"/>
        <w:rPr>
          <w:rFonts w:ascii="Arial" w:hAnsi="Arial" w:cs="Arial"/>
          <w:sz w:val="20"/>
          <w:szCs w:val="20"/>
        </w:rPr>
      </w:pPr>
      <w:r>
        <w:rPr>
          <w:rFonts w:ascii="Arial" w:hAnsi="Arial" w:cs="Arial"/>
          <w:sz w:val="20"/>
          <w:szCs w:val="20"/>
        </w:rPr>
        <w:t>Despite significant public investment and effort in Alexandra the township remains an over- crowded, degraded space that is poorly integrated with the surrounding urban fabric</w:t>
      </w:r>
    </w:p>
    <w:p w:rsidR="00A867B3" w:rsidRDefault="00A867B3" w:rsidP="00F2425D">
      <w:pPr>
        <w:pStyle w:val="ListParagraph"/>
        <w:numPr>
          <w:ilvl w:val="0"/>
          <w:numId w:val="21"/>
        </w:numPr>
        <w:spacing w:line="288" w:lineRule="auto"/>
        <w:jc w:val="both"/>
        <w:rPr>
          <w:rFonts w:ascii="Arial" w:hAnsi="Arial" w:cs="Arial"/>
          <w:sz w:val="20"/>
          <w:szCs w:val="20"/>
        </w:rPr>
      </w:pPr>
      <w:r>
        <w:rPr>
          <w:rFonts w:ascii="Arial" w:hAnsi="Arial" w:cs="Arial"/>
          <w:sz w:val="20"/>
          <w:szCs w:val="20"/>
        </w:rPr>
        <w:t>Industrial areas in the vicinity are well located in relation to the Province’s network of highways and are well located to access Oliver Tambo Aerotropolis, but certain industrial areas have suffered due to illegal occupation of factories.</w:t>
      </w:r>
    </w:p>
    <w:p w:rsidR="00A867B3" w:rsidRDefault="00A867B3" w:rsidP="00F2425D">
      <w:pPr>
        <w:pStyle w:val="ListParagraph"/>
        <w:numPr>
          <w:ilvl w:val="0"/>
          <w:numId w:val="21"/>
        </w:numPr>
        <w:spacing w:line="288" w:lineRule="auto"/>
        <w:jc w:val="both"/>
        <w:rPr>
          <w:rFonts w:ascii="Arial" w:hAnsi="Arial" w:cs="Arial"/>
          <w:sz w:val="20"/>
          <w:szCs w:val="20"/>
        </w:rPr>
      </w:pPr>
      <w:r>
        <w:rPr>
          <w:rFonts w:ascii="Arial" w:hAnsi="Arial" w:cs="Arial"/>
          <w:sz w:val="20"/>
          <w:szCs w:val="20"/>
        </w:rPr>
        <w:t>The implementation of the Louis Botha Avenue Corridor of Freedom an</w:t>
      </w:r>
      <w:r w:rsidR="00DF7E1C">
        <w:rPr>
          <w:rFonts w:ascii="Arial" w:hAnsi="Arial" w:cs="Arial"/>
          <w:sz w:val="20"/>
          <w:szCs w:val="20"/>
        </w:rPr>
        <w:t xml:space="preserve">d the subsequent Randburg/ </w:t>
      </w:r>
      <w:r>
        <w:rPr>
          <w:rFonts w:ascii="Arial" w:hAnsi="Arial" w:cs="Arial"/>
          <w:sz w:val="20"/>
          <w:szCs w:val="20"/>
        </w:rPr>
        <w:t>Sandton-Marlboro Corridor of Freedom (with its extension to Ivory Park) will intersect the area in question increasing the potential for transit orientated development within the zone.</w:t>
      </w:r>
    </w:p>
    <w:p w:rsidR="00A867B3" w:rsidRDefault="00A867B3" w:rsidP="00F2425D">
      <w:pPr>
        <w:pStyle w:val="ListParagraph"/>
        <w:numPr>
          <w:ilvl w:val="0"/>
          <w:numId w:val="21"/>
        </w:numPr>
        <w:spacing w:line="288" w:lineRule="auto"/>
        <w:jc w:val="both"/>
        <w:rPr>
          <w:rFonts w:ascii="Arial" w:hAnsi="Arial" w:cs="Arial"/>
          <w:sz w:val="20"/>
          <w:szCs w:val="20"/>
        </w:rPr>
      </w:pPr>
      <w:r>
        <w:rPr>
          <w:rFonts w:ascii="Arial" w:hAnsi="Arial" w:cs="Arial"/>
          <w:sz w:val="20"/>
          <w:szCs w:val="20"/>
        </w:rPr>
        <w:t>The introduction of bus rapid transit related development will strengthen the existing rail transit at the Gautrain Station at Far Bank Ext 9, and increase the potential for development in the vicinity of the Station.</w:t>
      </w:r>
    </w:p>
    <w:p w:rsidR="00A867B3" w:rsidRDefault="00A867B3" w:rsidP="00F2425D">
      <w:pPr>
        <w:pStyle w:val="ListParagraph"/>
        <w:numPr>
          <w:ilvl w:val="0"/>
          <w:numId w:val="21"/>
        </w:numPr>
        <w:spacing w:line="288" w:lineRule="auto"/>
        <w:jc w:val="both"/>
        <w:rPr>
          <w:rFonts w:ascii="Arial" w:hAnsi="Arial" w:cs="Arial"/>
          <w:sz w:val="20"/>
          <w:szCs w:val="20"/>
        </w:rPr>
      </w:pPr>
      <w:r>
        <w:rPr>
          <w:rFonts w:ascii="Arial" w:hAnsi="Arial" w:cs="Arial"/>
          <w:sz w:val="20"/>
          <w:szCs w:val="20"/>
        </w:rPr>
        <w:lastRenderedPageBreak/>
        <w:t>In terms of integrating the dispersed urban fabric that comprise the Gauteng City Region, the development of the zone in question is critical to ensure a more coherent urban form. However to achieve this, significant public investment is required to address the barriers to this integration, in particular: the N3 Highway, the M1 Highway, the Linbro Park Landfill Site, transmission line servitudes, the Gautrain Railway Servitude and a lack of pedestrian access routes and associated facilities.</w:t>
      </w:r>
    </w:p>
    <w:p w:rsidR="00A867B3" w:rsidRDefault="00A867B3" w:rsidP="00F2425D">
      <w:pPr>
        <w:pStyle w:val="ListParagraph"/>
        <w:numPr>
          <w:ilvl w:val="0"/>
          <w:numId w:val="21"/>
        </w:numPr>
        <w:spacing w:line="288" w:lineRule="auto"/>
        <w:jc w:val="both"/>
        <w:rPr>
          <w:rFonts w:ascii="Arial" w:hAnsi="Arial" w:cs="Arial"/>
          <w:sz w:val="20"/>
          <w:szCs w:val="20"/>
        </w:rPr>
      </w:pPr>
      <w:r>
        <w:rPr>
          <w:rFonts w:ascii="Arial" w:hAnsi="Arial" w:cs="Arial"/>
          <w:sz w:val="20"/>
          <w:szCs w:val="20"/>
        </w:rPr>
        <w:t xml:space="preserve">The Zone in question is the location of the last remaining large portions of undeveloped land in the east of the City. It is critical that this land be developed in a sensitive manner and integrates new development with the existing urban fabric. </w:t>
      </w:r>
    </w:p>
    <w:p w:rsidR="00A867B3" w:rsidRDefault="00A867B3" w:rsidP="00F2425D">
      <w:pPr>
        <w:pStyle w:val="ListParagraph"/>
        <w:numPr>
          <w:ilvl w:val="0"/>
          <w:numId w:val="21"/>
        </w:numPr>
        <w:spacing w:line="288" w:lineRule="auto"/>
        <w:jc w:val="both"/>
        <w:rPr>
          <w:rFonts w:ascii="Arial" w:hAnsi="Arial" w:cs="Arial"/>
          <w:sz w:val="20"/>
          <w:szCs w:val="20"/>
        </w:rPr>
      </w:pPr>
      <w:r>
        <w:rPr>
          <w:rFonts w:ascii="Arial" w:hAnsi="Arial" w:cs="Arial"/>
          <w:sz w:val="20"/>
          <w:szCs w:val="20"/>
        </w:rPr>
        <w:t>In addition the Zone is the location of large public and private institutions and land owners. The potential to negotiate public/private partnerships for the development of the area is higher than in other areas within the City.</w:t>
      </w:r>
    </w:p>
    <w:p w:rsidR="00A867B3" w:rsidRDefault="00A867B3" w:rsidP="00F2425D">
      <w:pPr>
        <w:pStyle w:val="ListParagraph"/>
        <w:numPr>
          <w:ilvl w:val="0"/>
          <w:numId w:val="21"/>
        </w:numPr>
        <w:spacing w:line="288" w:lineRule="auto"/>
        <w:jc w:val="both"/>
        <w:rPr>
          <w:rFonts w:ascii="Arial" w:hAnsi="Arial" w:cs="Arial"/>
          <w:sz w:val="20"/>
          <w:szCs w:val="20"/>
        </w:rPr>
      </w:pPr>
      <w:r>
        <w:rPr>
          <w:rFonts w:ascii="Arial" w:hAnsi="Arial" w:cs="Arial"/>
          <w:sz w:val="20"/>
          <w:szCs w:val="20"/>
        </w:rPr>
        <w:t xml:space="preserve">The development of the integration zone could better integrate Ivory Park with the City of Johannesburg through the extension of Marlboro Drive through the Modderfontein land holding. </w:t>
      </w:r>
    </w:p>
    <w:p w:rsidR="00A867B3" w:rsidRDefault="00A867B3" w:rsidP="00A867B3">
      <w:pPr>
        <w:pStyle w:val="ListParagraph"/>
        <w:spacing w:line="288" w:lineRule="auto"/>
        <w:ind w:left="0"/>
        <w:jc w:val="both"/>
        <w:rPr>
          <w:rFonts w:ascii="Arial" w:hAnsi="Arial" w:cs="Arial"/>
          <w:sz w:val="20"/>
          <w:szCs w:val="20"/>
        </w:rPr>
      </w:pPr>
    </w:p>
    <w:p w:rsidR="00A867B3" w:rsidRDefault="00A867B3" w:rsidP="00A867B3">
      <w:pPr>
        <w:pStyle w:val="ListParagraph"/>
        <w:spacing w:line="288" w:lineRule="auto"/>
        <w:ind w:left="0"/>
        <w:jc w:val="both"/>
        <w:rPr>
          <w:rFonts w:ascii="Arial" w:hAnsi="Arial" w:cs="Arial"/>
          <w:sz w:val="20"/>
          <w:szCs w:val="20"/>
        </w:rPr>
      </w:pPr>
      <w:r>
        <w:rPr>
          <w:rFonts w:ascii="Arial" w:hAnsi="Arial" w:cs="Arial"/>
          <w:sz w:val="20"/>
          <w:szCs w:val="20"/>
        </w:rPr>
        <w:t>Key Urban Network Elements within the Integration zone include:</w:t>
      </w:r>
    </w:p>
    <w:p w:rsidR="00A867B3" w:rsidRDefault="00A867B3" w:rsidP="00F2425D">
      <w:pPr>
        <w:pStyle w:val="ListParagraph"/>
        <w:numPr>
          <w:ilvl w:val="0"/>
          <w:numId w:val="22"/>
        </w:numPr>
        <w:spacing w:line="288" w:lineRule="auto"/>
        <w:jc w:val="both"/>
        <w:rPr>
          <w:rFonts w:ascii="Arial" w:hAnsi="Arial" w:cs="Arial"/>
          <w:sz w:val="20"/>
          <w:szCs w:val="20"/>
        </w:rPr>
      </w:pPr>
      <w:r>
        <w:rPr>
          <w:rFonts w:ascii="Arial" w:hAnsi="Arial" w:cs="Arial"/>
          <w:sz w:val="20"/>
          <w:szCs w:val="20"/>
        </w:rPr>
        <w:t>The Louis Botha Corridor of Freedom</w:t>
      </w:r>
    </w:p>
    <w:p w:rsidR="00A867B3" w:rsidRDefault="00A867B3" w:rsidP="00F2425D">
      <w:pPr>
        <w:pStyle w:val="ListParagraph"/>
        <w:numPr>
          <w:ilvl w:val="0"/>
          <w:numId w:val="22"/>
        </w:numPr>
        <w:spacing w:line="288" w:lineRule="auto"/>
        <w:jc w:val="both"/>
        <w:rPr>
          <w:rFonts w:ascii="Arial" w:hAnsi="Arial" w:cs="Arial"/>
          <w:sz w:val="20"/>
          <w:szCs w:val="20"/>
        </w:rPr>
      </w:pPr>
      <w:r>
        <w:rPr>
          <w:rFonts w:ascii="Arial" w:hAnsi="Arial" w:cs="Arial"/>
          <w:sz w:val="20"/>
          <w:szCs w:val="20"/>
        </w:rPr>
        <w:t>The proposed Randburg – Sandton – Marlboro Corridor</w:t>
      </w:r>
    </w:p>
    <w:p w:rsidR="00A867B3" w:rsidRDefault="00A867B3" w:rsidP="00F2425D">
      <w:pPr>
        <w:pStyle w:val="ListParagraph"/>
        <w:numPr>
          <w:ilvl w:val="0"/>
          <w:numId w:val="22"/>
        </w:numPr>
        <w:spacing w:line="288" w:lineRule="auto"/>
        <w:jc w:val="both"/>
        <w:rPr>
          <w:rFonts w:ascii="Arial" w:hAnsi="Arial" w:cs="Arial"/>
          <w:sz w:val="20"/>
          <w:szCs w:val="20"/>
        </w:rPr>
      </w:pPr>
      <w:r>
        <w:rPr>
          <w:rFonts w:ascii="Arial" w:hAnsi="Arial" w:cs="Arial"/>
          <w:sz w:val="20"/>
          <w:szCs w:val="20"/>
        </w:rPr>
        <w:t>Wynberg</w:t>
      </w:r>
    </w:p>
    <w:p w:rsidR="00A867B3" w:rsidRDefault="00A867B3" w:rsidP="00F2425D">
      <w:pPr>
        <w:pStyle w:val="ListParagraph"/>
        <w:numPr>
          <w:ilvl w:val="0"/>
          <w:numId w:val="22"/>
        </w:numPr>
        <w:spacing w:line="288" w:lineRule="auto"/>
        <w:jc w:val="both"/>
        <w:rPr>
          <w:rFonts w:ascii="Arial" w:hAnsi="Arial" w:cs="Arial"/>
          <w:sz w:val="20"/>
          <w:szCs w:val="20"/>
        </w:rPr>
      </w:pPr>
      <w:r>
        <w:rPr>
          <w:rFonts w:ascii="Arial" w:hAnsi="Arial" w:cs="Arial"/>
          <w:sz w:val="20"/>
          <w:szCs w:val="20"/>
        </w:rPr>
        <w:t>Marlboro Station node</w:t>
      </w:r>
    </w:p>
    <w:p w:rsidR="00A867B3" w:rsidRDefault="00A867B3" w:rsidP="00F2425D">
      <w:pPr>
        <w:pStyle w:val="ListParagraph"/>
        <w:numPr>
          <w:ilvl w:val="0"/>
          <w:numId w:val="22"/>
        </w:numPr>
        <w:spacing w:line="288" w:lineRule="auto"/>
        <w:jc w:val="both"/>
        <w:rPr>
          <w:rFonts w:ascii="Arial" w:hAnsi="Arial" w:cs="Arial"/>
          <w:sz w:val="20"/>
          <w:szCs w:val="20"/>
        </w:rPr>
      </w:pPr>
      <w:r>
        <w:rPr>
          <w:rFonts w:ascii="Arial" w:hAnsi="Arial" w:cs="Arial"/>
          <w:sz w:val="20"/>
          <w:szCs w:val="20"/>
        </w:rPr>
        <w:t>The proposed Modderfontein mixed use node</w:t>
      </w:r>
    </w:p>
    <w:p w:rsidR="00A867B3" w:rsidRDefault="00A867B3" w:rsidP="00F2425D">
      <w:pPr>
        <w:pStyle w:val="ListParagraph"/>
        <w:numPr>
          <w:ilvl w:val="0"/>
          <w:numId w:val="22"/>
        </w:numPr>
        <w:spacing w:line="288" w:lineRule="auto"/>
        <w:jc w:val="both"/>
        <w:rPr>
          <w:rFonts w:ascii="Arial" w:hAnsi="Arial" w:cs="Arial"/>
          <w:sz w:val="20"/>
          <w:szCs w:val="20"/>
        </w:rPr>
      </w:pPr>
      <w:r>
        <w:rPr>
          <w:rFonts w:ascii="Arial" w:hAnsi="Arial" w:cs="Arial"/>
          <w:sz w:val="20"/>
          <w:szCs w:val="20"/>
        </w:rPr>
        <w:t>The proposed Modderfontein Gautrain Station</w:t>
      </w:r>
    </w:p>
    <w:p w:rsidR="00A867B3" w:rsidRDefault="00A867B3" w:rsidP="00F2425D">
      <w:pPr>
        <w:pStyle w:val="ListParagraph"/>
        <w:numPr>
          <w:ilvl w:val="0"/>
          <w:numId w:val="22"/>
        </w:numPr>
        <w:spacing w:line="288" w:lineRule="auto"/>
        <w:jc w:val="both"/>
        <w:rPr>
          <w:rFonts w:ascii="Arial" w:hAnsi="Arial" w:cs="Arial"/>
          <w:sz w:val="20"/>
          <w:szCs w:val="20"/>
        </w:rPr>
      </w:pPr>
      <w:r>
        <w:rPr>
          <w:rFonts w:ascii="Arial" w:hAnsi="Arial" w:cs="Arial"/>
          <w:sz w:val="20"/>
          <w:szCs w:val="20"/>
        </w:rPr>
        <w:t>Expanded Industrial Nodes</w:t>
      </w:r>
    </w:p>
    <w:p w:rsidR="00A867B3" w:rsidRDefault="00A867B3" w:rsidP="00F2425D">
      <w:pPr>
        <w:pStyle w:val="Heading3"/>
        <w:numPr>
          <w:ilvl w:val="2"/>
          <w:numId w:val="7"/>
        </w:numPr>
      </w:pPr>
      <w:bookmarkStart w:id="57" w:name="_Toc416788501"/>
      <w:bookmarkStart w:id="58" w:name="_Toc416857511"/>
      <w:r>
        <w:t>Mining Belt Integration Zone</w:t>
      </w:r>
      <w:bookmarkEnd w:id="57"/>
      <w:bookmarkEnd w:id="58"/>
      <w:r>
        <w:t xml:space="preserve"> </w:t>
      </w:r>
    </w:p>
    <w:p w:rsidR="00A867B3" w:rsidRDefault="00A867B3" w:rsidP="00A867B3">
      <w:pPr>
        <w:spacing w:line="288" w:lineRule="auto"/>
        <w:jc w:val="both"/>
        <w:rPr>
          <w:rFonts w:ascii="Arial" w:hAnsi="Arial" w:cs="Arial"/>
          <w:sz w:val="20"/>
          <w:szCs w:val="20"/>
        </w:rPr>
      </w:pPr>
      <w:r>
        <w:rPr>
          <w:rFonts w:ascii="Arial" w:hAnsi="Arial" w:cs="Arial"/>
          <w:sz w:val="20"/>
          <w:szCs w:val="20"/>
        </w:rPr>
        <w:t>The Built Environment Performance Plan proposes a second Integration Zone for the City of Johannesburg. This is the Mining Belt Integration Zone (</w:t>
      </w:r>
      <w:r>
        <w:rPr>
          <w:rFonts w:ascii="Arial" w:hAnsi="Arial" w:cs="Arial"/>
          <w:sz w:val="20"/>
          <w:szCs w:val="20"/>
        </w:rPr>
        <w:fldChar w:fldCharType="begin"/>
      </w:r>
      <w:r>
        <w:rPr>
          <w:rFonts w:ascii="Arial" w:hAnsi="Arial" w:cs="Arial"/>
          <w:sz w:val="20"/>
          <w:szCs w:val="20"/>
        </w:rPr>
        <w:instrText xml:space="preserve"> REF _Ref416421763 \h  \* MERGEFORMAT </w:instrText>
      </w:r>
      <w:r>
        <w:rPr>
          <w:rFonts w:ascii="Arial" w:hAnsi="Arial" w:cs="Arial"/>
          <w:sz w:val="20"/>
          <w:szCs w:val="20"/>
        </w:rPr>
      </w:r>
      <w:r>
        <w:rPr>
          <w:rFonts w:ascii="Arial" w:hAnsi="Arial" w:cs="Arial"/>
          <w:sz w:val="20"/>
          <w:szCs w:val="20"/>
        </w:rPr>
        <w:fldChar w:fldCharType="separate"/>
      </w:r>
      <w:r w:rsidR="00786C78" w:rsidRPr="00786C78">
        <w:rPr>
          <w:sz w:val="18"/>
          <w:szCs w:val="18"/>
        </w:rPr>
        <w:t xml:space="preserve">Figure </w:t>
      </w:r>
      <w:r w:rsidR="00786C78" w:rsidRPr="00786C78">
        <w:rPr>
          <w:noProof/>
          <w:sz w:val="18"/>
          <w:szCs w:val="18"/>
        </w:rPr>
        <w:t>12</w:t>
      </w:r>
      <w:r>
        <w:rPr>
          <w:rFonts w:ascii="Arial" w:hAnsi="Arial" w:cs="Arial"/>
          <w:sz w:val="20"/>
          <w:szCs w:val="20"/>
        </w:rPr>
        <w:fldChar w:fldCharType="end"/>
      </w:r>
      <w:r>
        <w:rPr>
          <w:rFonts w:ascii="Arial" w:hAnsi="Arial" w:cs="Arial"/>
          <w:sz w:val="20"/>
          <w:szCs w:val="20"/>
        </w:rPr>
        <w:t xml:space="preserve">).  This is an area that runs across the City’s borders in a west to east direction immediately south of the Central Business District. The Spatial Development Framework defines the Mining Belt as an area for large scale redevelopment through the execution of commercial and residential development within the Zone. </w:t>
      </w:r>
    </w:p>
    <w:p w:rsidR="00A867B3" w:rsidRDefault="00A867B3" w:rsidP="00DF7E1C">
      <w:pPr>
        <w:rPr>
          <w:rFonts w:ascii="Arial" w:hAnsi="Arial" w:cs="Arial"/>
          <w:sz w:val="20"/>
          <w:szCs w:val="20"/>
        </w:rPr>
      </w:pPr>
      <w:r>
        <w:rPr>
          <w:noProof/>
          <w:lang w:val="en-US"/>
        </w:rPr>
        <w:lastRenderedPageBreak/>
        <mc:AlternateContent>
          <mc:Choice Requires="wps">
            <w:drawing>
              <wp:anchor distT="0" distB="0" distL="114300" distR="114300" simplePos="0" relativeHeight="251651072" behindDoc="0" locked="0" layoutInCell="1" allowOverlap="1" wp14:anchorId="58BFDF73" wp14:editId="53EC1E63">
                <wp:simplePos x="0" y="0"/>
                <wp:positionH relativeFrom="column">
                  <wp:posOffset>-19050</wp:posOffset>
                </wp:positionH>
                <wp:positionV relativeFrom="paragraph">
                  <wp:posOffset>-233045</wp:posOffset>
                </wp:positionV>
                <wp:extent cx="2124075" cy="171450"/>
                <wp:effectExtent l="0" t="0" r="9525" b="0"/>
                <wp:wrapNone/>
                <wp:docPr id="55324" name="Text Box 55324"/>
                <wp:cNvGraphicFramePr/>
                <a:graphic xmlns:a="http://schemas.openxmlformats.org/drawingml/2006/main">
                  <a:graphicData uri="http://schemas.microsoft.com/office/word/2010/wordprocessingShape">
                    <wps:wsp>
                      <wps:cNvSpPr txBox="1"/>
                      <wps:spPr>
                        <a:xfrm>
                          <a:off x="0" y="0"/>
                          <a:ext cx="2124075" cy="171450"/>
                        </a:xfrm>
                        <a:prstGeom prst="rect">
                          <a:avLst/>
                        </a:prstGeom>
                        <a:solidFill>
                          <a:prstClr val="white"/>
                        </a:solidFill>
                        <a:ln>
                          <a:noFill/>
                        </a:ln>
                        <a:effectLst/>
                      </wps:spPr>
                      <wps:txbx>
                        <w:txbxContent>
                          <w:p w:rsidR="00152622" w:rsidRDefault="00152622" w:rsidP="00A867B3">
                            <w:pPr>
                              <w:rPr>
                                <w:rFonts w:ascii="Arial" w:hAnsi="Arial" w:cs="Arial"/>
                                <w:i/>
                                <w:sz w:val="18"/>
                                <w:szCs w:val="18"/>
                              </w:rPr>
                            </w:pPr>
                            <w:bookmarkStart w:id="59" w:name="_Ref416421763"/>
                            <w:bookmarkStart w:id="60" w:name="_Toc416865136"/>
                            <w:r>
                              <w:rPr>
                                <w:i/>
                                <w:sz w:val="18"/>
                                <w:szCs w:val="18"/>
                              </w:rPr>
                              <w:t xml:space="preserve">Figure </w:t>
                            </w:r>
                            <w:r>
                              <w:fldChar w:fldCharType="begin"/>
                            </w:r>
                            <w:r>
                              <w:rPr>
                                <w:i/>
                                <w:sz w:val="18"/>
                                <w:szCs w:val="18"/>
                              </w:rPr>
                              <w:instrText xml:space="preserve"> SEQ Figure \* ARABIC </w:instrText>
                            </w:r>
                            <w:r>
                              <w:fldChar w:fldCharType="separate"/>
                            </w:r>
                            <w:r>
                              <w:rPr>
                                <w:i/>
                                <w:noProof/>
                                <w:sz w:val="18"/>
                                <w:szCs w:val="18"/>
                              </w:rPr>
                              <w:t>12</w:t>
                            </w:r>
                            <w:r>
                              <w:fldChar w:fldCharType="end"/>
                            </w:r>
                            <w:bookmarkEnd w:id="59"/>
                            <w:r>
                              <w:rPr>
                                <w:i/>
                                <w:sz w:val="18"/>
                                <w:szCs w:val="18"/>
                              </w:rPr>
                              <w:t xml:space="preserve">: </w:t>
                            </w:r>
                            <w:r>
                              <w:rPr>
                                <w:rFonts w:ascii="Arial" w:hAnsi="Arial" w:cs="Arial"/>
                                <w:i/>
                                <w:sz w:val="18"/>
                                <w:szCs w:val="18"/>
                              </w:rPr>
                              <w:t>Proposed Mining Belt Zone</w:t>
                            </w:r>
                            <w:bookmarkEnd w:id="60"/>
                          </w:p>
                          <w:p w:rsidR="00152622" w:rsidRDefault="00152622" w:rsidP="00A867B3">
                            <w:pPr>
                              <w:pStyle w:val="Caption"/>
                              <w:rPr>
                                <w:rFonts w:ascii="Arial" w:hAnsi="Arial" w:cs="Arial"/>
                                <w:i/>
                                <w:noProof/>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324" o:spid="_x0000_s1045" type="#_x0000_t202" style="position:absolute;margin-left:-1.5pt;margin-top:-18.35pt;width:167.25pt;height:13.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" stroked="f">
                <v:textbox inset="0,0,0,0">
                  <w:txbxContent>
                    <w:p w:rsidR="00152622" w:rsidRDefault="00152622" w:rsidP="00A867B3">
                      <w:pPr>
                        <w:rPr>
                          <w:rFonts w:ascii="Arial" w:hAnsi="Arial" w:cs="Arial"/>
                          <w:i/>
                          <w:sz w:val="18"/>
                          <w:szCs w:val="18"/>
                        </w:rPr>
                      </w:pPr>
                      <w:bookmarkStart w:id="85" w:name="_Ref416421763"/>
                      <w:bookmarkStart w:id="86" w:name="_Toc416865136"/>
                      <w:r>
                        <w:rPr>
                          <w:i/>
                          <w:sz w:val="18"/>
                          <w:szCs w:val="18"/>
                        </w:rPr>
                        <w:t xml:space="preserve">Figure </w:t>
                      </w:r>
                      <w:r>
                        <w:fldChar w:fldCharType="begin"/>
                      </w:r>
                      <w:r>
                        <w:rPr>
                          <w:i/>
                          <w:sz w:val="18"/>
                          <w:szCs w:val="18"/>
                        </w:rPr>
                        <w:instrText xml:space="preserve"> SEQ Figure \* ARABIC </w:instrText>
                      </w:r>
                      <w:r>
                        <w:fldChar w:fldCharType="separate"/>
                      </w:r>
                      <w:r>
                        <w:rPr>
                          <w:i/>
                          <w:noProof/>
                          <w:sz w:val="18"/>
                          <w:szCs w:val="18"/>
                        </w:rPr>
                        <w:t>12</w:t>
                      </w:r>
                      <w:r>
                        <w:fldChar w:fldCharType="end"/>
                      </w:r>
                      <w:bookmarkEnd w:id="85"/>
                      <w:r>
                        <w:rPr>
                          <w:i/>
                          <w:sz w:val="18"/>
                          <w:szCs w:val="18"/>
                        </w:rPr>
                        <w:t xml:space="preserve">: </w:t>
                      </w:r>
                      <w:r>
                        <w:rPr>
                          <w:rFonts w:ascii="Arial" w:hAnsi="Arial" w:cs="Arial"/>
                          <w:i/>
                          <w:sz w:val="18"/>
                          <w:szCs w:val="18"/>
                        </w:rPr>
                        <w:t>Proposed Mining Belt Zone</w:t>
                      </w:r>
                      <w:bookmarkEnd w:id="86"/>
                    </w:p>
                    <w:p w:rsidR="00152622" w:rsidRDefault="00152622" w:rsidP="00A867B3">
                      <w:pPr>
                        <w:pStyle w:val="Caption"/>
                        <w:rPr>
                          <w:rFonts w:ascii="Arial" w:hAnsi="Arial" w:cs="Arial"/>
                          <w:i/>
                          <w:noProof/>
                          <w:sz w:val="18"/>
                        </w:rPr>
                      </w:pPr>
                    </w:p>
                  </w:txbxContent>
                </v:textbox>
              </v:shape>
            </w:pict>
          </mc:Fallback>
        </mc:AlternateContent>
      </w:r>
      <w:r>
        <w:rPr>
          <w:rFonts w:ascii="Arial" w:hAnsi="Arial" w:cs="Arial"/>
          <w:noProof/>
          <w:sz w:val="20"/>
          <w:szCs w:val="20"/>
          <w:lang w:val="en-US"/>
        </w:rPr>
        <w:drawing>
          <wp:inline distT="0" distB="0" distL="0" distR="0" wp14:anchorId="24568D1D" wp14:editId="27706083">
            <wp:extent cx="3952875" cy="372879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59919" cy="3735434"/>
                    </a:xfrm>
                    <a:prstGeom prst="rect">
                      <a:avLst/>
                    </a:prstGeom>
                    <a:noFill/>
                    <a:ln>
                      <a:noFill/>
                    </a:ln>
                  </pic:spPr>
                </pic:pic>
              </a:graphicData>
            </a:graphic>
          </wp:inline>
        </w:drawing>
      </w:r>
    </w:p>
    <w:p w:rsidR="00A867B3" w:rsidRDefault="00A867B3" w:rsidP="00A867B3">
      <w:pPr>
        <w:spacing w:line="288" w:lineRule="auto"/>
        <w:jc w:val="both"/>
        <w:rPr>
          <w:rFonts w:ascii="Arial" w:hAnsi="Arial" w:cs="Arial"/>
          <w:sz w:val="20"/>
          <w:szCs w:val="20"/>
        </w:rPr>
      </w:pPr>
      <w:r>
        <w:rPr>
          <w:rFonts w:ascii="Arial" w:hAnsi="Arial" w:cs="Arial"/>
          <w:sz w:val="20"/>
          <w:szCs w:val="20"/>
        </w:rPr>
        <w:t xml:space="preserve">The reason why the Mining Belt Zone is being put forward as an integration zone is that the scale of the environmental and mining decline is so great that the Municipality cannot on its own be expected to create sustainable human settlements within this area. Only a coordinated approach between the various spheres of government, the mining sector, other industry role-players, the logistics and transport industry, environmentalists and residents can improve the liveability and productivity of the area. </w:t>
      </w:r>
    </w:p>
    <w:p w:rsidR="00A867B3" w:rsidRDefault="00A867B3" w:rsidP="00A867B3">
      <w:pPr>
        <w:spacing w:line="288" w:lineRule="auto"/>
        <w:jc w:val="both"/>
        <w:rPr>
          <w:rFonts w:ascii="Arial" w:hAnsi="Arial" w:cs="Arial"/>
          <w:sz w:val="20"/>
          <w:szCs w:val="20"/>
        </w:rPr>
      </w:pPr>
      <w:r>
        <w:rPr>
          <w:rFonts w:ascii="Arial" w:hAnsi="Arial" w:cs="Arial"/>
          <w:sz w:val="20"/>
          <w:szCs w:val="20"/>
        </w:rPr>
        <w:t>The mining belt was where the commercial imperative for racial discrimination was derived in the demand for cheap labour to mine gold. It is therefore imperative that this area become a quality living and working environment as a response to the Zone’s industrial history.</w:t>
      </w:r>
    </w:p>
    <w:p w:rsidR="00A867B3" w:rsidRDefault="00A867B3" w:rsidP="00A867B3">
      <w:pPr>
        <w:spacing w:after="0" w:line="288" w:lineRule="auto"/>
        <w:jc w:val="both"/>
        <w:rPr>
          <w:rFonts w:ascii="Arial" w:hAnsi="Arial" w:cs="Arial"/>
          <w:sz w:val="20"/>
          <w:szCs w:val="20"/>
        </w:rPr>
      </w:pPr>
      <w:r>
        <w:rPr>
          <w:rFonts w:ascii="Arial" w:hAnsi="Arial" w:cs="Arial"/>
          <w:sz w:val="20"/>
          <w:szCs w:val="20"/>
        </w:rPr>
        <w:t>Key challenges facing the Zone include:</w:t>
      </w:r>
    </w:p>
    <w:p w:rsidR="00A867B3" w:rsidRDefault="00A867B3" w:rsidP="00F2425D">
      <w:pPr>
        <w:pStyle w:val="ListParagraph"/>
        <w:numPr>
          <w:ilvl w:val="0"/>
          <w:numId w:val="23"/>
        </w:numPr>
        <w:spacing w:line="288" w:lineRule="auto"/>
        <w:jc w:val="both"/>
        <w:rPr>
          <w:rFonts w:ascii="Arial" w:hAnsi="Arial" w:cs="Arial"/>
          <w:sz w:val="20"/>
          <w:szCs w:val="20"/>
        </w:rPr>
      </w:pPr>
      <w:r>
        <w:rPr>
          <w:rFonts w:ascii="Arial" w:hAnsi="Arial" w:cs="Arial"/>
          <w:sz w:val="20"/>
          <w:szCs w:val="20"/>
        </w:rPr>
        <w:t>Acid Mine Drainage</w:t>
      </w:r>
    </w:p>
    <w:p w:rsidR="00A867B3" w:rsidRDefault="00A867B3" w:rsidP="00F2425D">
      <w:pPr>
        <w:pStyle w:val="ListParagraph"/>
        <w:numPr>
          <w:ilvl w:val="0"/>
          <w:numId w:val="23"/>
        </w:numPr>
        <w:spacing w:line="288" w:lineRule="auto"/>
        <w:jc w:val="both"/>
        <w:rPr>
          <w:rFonts w:ascii="Arial" w:hAnsi="Arial" w:cs="Arial"/>
          <w:sz w:val="20"/>
          <w:szCs w:val="20"/>
        </w:rPr>
      </w:pPr>
      <w:r>
        <w:rPr>
          <w:rFonts w:ascii="Arial" w:hAnsi="Arial" w:cs="Arial"/>
          <w:sz w:val="20"/>
          <w:szCs w:val="20"/>
        </w:rPr>
        <w:t>Under-mining</w:t>
      </w:r>
    </w:p>
    <w:p w:rsidR="00A867B3" w:rsidRDefault="00A867B3" w:rsidP="00F2425D">
      <w:pPr>
        <w:pStyle w:val="ListParagraph"/>
        <w:numPr>
          <w:ilvl w:val="0"/>
          <w:numId w:val="23"/>
        </w:numPr>
        <w:spacing w:line="288" w:lineRule="auto"/>
        <w:jc w:val="both"/>
        <w:rPr>
          <w:rFonts w:ascii="Arial" w:hAnsi="Arial" w:cs="Arial"/>
          <w:sz w:val="20"/>
          <w:szCs w:val="20"/>
        </w:rPr>
      </w:pPr>
      <w:r>
        <w:rPr>
          <w:rFonts w:ascii="Arial" w:hAnsi="Arial" w:cs="Arial"/>
          <w:sz w:val="20"/>
          <w:szCs w:val="20"/>
        </w:rPr>
        <w:t>Wind-blown particulate matter from mine dumps. There is a need to remove mine dumps.</w:t>
      </w:r>
    </w:p>
    <w:p w:rsidR="00A867B3" w:rsidRDefault="00A867B3" w:rsidP="00F2425D">
      <w:pPr>
        <w:pStyle w:val="ListParagraph"/>
        <w:numPr>
          <w:ilvl w:val="0"/>
          <w:numId w:val="23"/>
        </w:numPr>
        <w:spacing w:line="288" w:lineRule="auto"/>
        <w:jc w:val="both"/>
        <w:rPr>
          <w:rFonts w:ascii="Arial" w:hAnsi="Arial" w:cs="Arial"/>
          <w:sz w:val="20"/>
          <w:szCs w:val="20"/>
        </w:rPr>
      </w:pPr>
      <w:r>
        <w:rPr>
          <w:rFonts w:ascii="Arial" w:hAnsi="Arial" w:cs="Arial"/>
          <w:sz w:val="20"/>
          <w:szCs w:val="20"/>
        </w:rPr>
        <w:t>Poor road and rail access into the mining belt (poor north south linkage into the area)</w:t>
      </w:r>
    </w:p>
    <w:p w:rsidR="00A867B3" w:rsidRDefault="00A867B3" w:rsidP="00F2425D">
      <w:pPr>
        <w:pStyle w:val="ListParagraph"/>
        <w:numPr>
          <w:ilvl w:val="0"/>
          <w:numId w:val="23"/>
        </w:numPr>
        <w:spacing w:line="288" w:lineRule="auto"/>
        <w:jc w:val="both"/>
        <w:rPr>
          <w:rFonts w:ascii="Arial" w:hAnsi="Arial" w:cs="Arial"/>
          <w:sz w:val="20"/>
          <w:szCs w:val="20"/>
        </w:rPr>
      </w:pPr>
      <w:r>
        <w:rPr>
          <w:rFonts w:ascii="Arial" w:hAnsi="Arial" w:cs="Arial"/>
          <w:sz w:val="20"/>
          <w:szCs w:val="20"/>
        </w:rPr>
        <w:t>Decline of industry within certain townships</w:t>
      </w:r>
    </w:p>
    <w:p w:rsidR="00A867B3" w:rsidRDefault="00A867B3" w:rsidP="00F2425D">
      <w:pPr>
        <w:pStyle w:val="ListParagraph"/>
        <w:numPr>
          <w:ilvl w:val="0"/>
          <w:numId w:val="23"/>
        </w:numPr>
        <w:spacing w:line="288" w:lineRule="auto"/>
        <w:jc w:val="both"/>
        <w:rPr>
          <w:rFonts w:ascii="Arial" w:hAnsi="Arial" w:cs="Arial"/>
          <w:sz w:val="20"/>
          <w:szCs w:val="20"/>
        </w:rPr>
      </w:pPr>
      <w:r>
        <w:rPr>
          <w:rFonts w:ascii="Arial" w:hAnsi="Arial" w:cs="Arial"/>
          <w:sz w:val="20"/>
          <w:szCs w:val="20"/>
        </w:rPr>
        <w:t>Re-mining at certain points along the mining belt which has delayed the redevelopment of areas within the Zone</w:t>
      </w:r>
    </w:p>
    <w:p w:rsidR="00A867B3" w:rsidRDefault="00A867B3" w:rsidP="00F2425D">
      <w:pPr>
        <w:pStyle w:val="ListParagraph"/>
        <w:numPr>
          <w:ilvl w:val="0"/>
          <w:numId w:val="23"/>
        </w:numPr>
        <w:spacing w:line="288" w:lineRule="auto"/>
        <w:jc w:val="both"/>
        <w:rPr>
          <w:rFonts w:ascii="Arial" w:hAnsi="Arial" w:cs="Arial"/>
          <w:sz w:val="20"/>
          <w:szCs w:val="20"/>
        </w:rPr>
      </w:pPr>
      <w:r>
        <w:rPr>
          <w:rFonts w:ascii="Arial" w:hAnsi="Arial" w:cs="Arial"/>
          <w:sz w:val="20"/>
          <w:szCs w:val="20"/>
        </w:rPr>
        <w:t>Location of poor communities within certain existing townships, hostels  and informal settlements along the mining belt in hazardous locations</w:t>
      </w:r>
    </w:p>
    <w:p w:rsidR="00A867B3" w:rsidRDefault="00A867B3">
      <w:pPr>
        <w:rPr>
          <w:rFonts w:ascii="Arial" w:hAnsi="Arial" w:cs="Arial"/>
          <w:sz w:val="20"/>
          <w:szCs w:val="20"/>
        </w:rPr>
      </w:pPr>
      <w:r>
        <w:rPr>
          <w:rFonts w:ascii="Arial" w:hAnsi="Arial" w:cs="Arial"/>
          <w:sz w:val="20"/>
          <w:szCs w:val="20"/>
        </w:rPr>
        <w:br w:type="page"/>
      </w:r>
    </w:p>
    <w:p w:rsidR="00A867B3" w:rsidRDefault="00A867B3" w:rsidP="00A867B3">
      <w:pPr>
        <w:pStyle w:val="ListParagraph"/>
        <w:spacing w:line="288" w:lineRule="auto"/>
        <w:ind w:left="0"/>
        <w:jc w:val="both"/>
        <w:rPr>
          <w:rFonts w:ascii="Arial" w:hAnsi="Arial" w:cs="Arial"/>
          <w:sz w:val="20"/>
          <w:szCs w:val="20"/>
        </w:rPr>
      </w:pPr>
      <w:r>
        <w:rPr>
          <w:rFonts w:ascii="Arial" w:hAnsi="Arial" w:cs="Arial"/>
          <w:sz w:val="20"/>
          <w:szCs w:val="20"/>
        </w:rPr>
        <w:lastRenderedPageBreak/>
        <w:t>Key opportunities in this zone:</w:t>
      </w:r>
    </w:p>
    <w:p w:rsidR="00A867B3" w:rsidRDefault="00A867B3" w:rsidP="00F2425D">
      <w:pPr>
        <w:pStyle w:val="ListParagraph"/>
        <w:numPr>
          <w:ilvl w:val="0"/>
          <w:numId w:val="23"/>
        </w:numPr>
        <w:spacing w:line="288" w:lineRule="auto"/>
        <w:jc w:val="both"/>
        <w:rPr>
          <w:rFonts w:ascii="Arial" w:hAnsi="Arial" w:cs="Arial"/>
          <w:sz w:val="20"/>
          <w:szCs w:val="20"/>
        </w:rPr>
      </w:pPr>
      <w:r>
        <w:rPr>
          <w:rFonts w:ascii="Arial" w:hAnsi="Arial" w:cs="Arial"/>
          <w:sz w:val="20"/>
          <w:szCs w:val="20"/>
        </w:rPr>
        <w:t>Improvement and Expansion of the logistics port at the City Deep in line with the SIP2 priorities</w:t>
      </w:r>
    </w:p>
    <w:p w:rsidR="00A867B3" w:rsidRDefault="00A867B3" w:rsidP="00F2425D">
      <w:pPr>
        <w:pStyle w:val="ListParagraph"/>
        <w:numPr>
          <w:ilvl w:val="0"/>
          <w:numId w:val="23"/>
        </w:numPr>
        <w:spacing w:line="288" w:lineRule="auto"/>
        <w:jc w:val="both"/>
        <w:rPr>
          <w:rFonts w:ascii="Arial" w:hAnsi="Arial" w:cs="Arial"/>
          <w:sz w:val="20"/>
          <w:szCs w:val="20"/>
        </w:rPr>
      </w:pPr>
      <w:r>
        <w:rPr>
          <w:rFonts w:ascii="Arial" w:hAnsi="Arial" w:cs="Arial"/>
          <w:sz w:val="20"/>
          <w:szCs w:val="20"/>
        </w:rPr>
        <w:t>Expansion of the Joburg Market in order to improve the City’s food security and look at opportunities to expand food processing enterprises within the area</w:t>
      </w:r>
    </w:p>
    <w:p w:rsidR="00A867B3" w:rsidRDefault="00A867B3" w:rsidP="00F2425D">
      <w:pPr>
        <w:pStyle w:val="ListParagraph"/>
        <w:numPr>
          <w:ilvl w:val="0"/>
          <w:numId w:val="23"/>
        </w:numPr>
        <w:spacing w:line="288" w:lineRule="auto"/>
        <w:jc w:val="both"/>
        <w:rPr>
          <w:rFonts w:ascii="Arial" w:hAnsi="Arial" w:cs="Arial"/>
          <w:sz w:val="20"/>
          <w:szCs w:val="20"/>
        </w:rPr>
      </w:pPr>
      <w:r>
        <w:rPr>
          <w:rFonts w:ascii="Arial" w:hAnsi="Arial" w:cs="Arial"/>
          <w:sz w:val="20"/>
          <w:szCs w:val="20"/>
        </w:rPr>
        <w:t>Transnet’s on-going capital reinvestment programme to revitalise rail infrastructure and improve the quality and reliability of trips for commuters accessing the CBD especia</w:t>
      </w:r>
      <w:r w:rsidR="00DF7E1C">
        <w:rPr>
          <w:rFonts w:ascii="Arial" w:hAnsi="Arial" w:cs="Arial"/>
          <w:sz w:val="20"/>
          <w:szCs w:val="20"/>
        </w:rPr>
        <w:t>lly from Soweto and Germiston</w:t>
      </w:r>
    </w:p>
    <w:p w:rsidR="00A867B3" w:rsidRDefault="00A867B3" w:rsidP="00F2425D">
      <w:pPr>
        <w:pStyle w:val="ListParagraph"/>
        <w:numPr>
          <w:ilvl w:val="0"/>
          <w:numId w:val="23"/>
        </w:numPr>
        <w:spacing w:line="288" w:lineRule="auto"/>
        <w:jc w:val="both"/>
        <w:rPr>
          <w:rFonts w:ascii="Arial" w:hAnsi="Arial" w:cs="Arial"/>
          <w:sz w:val="20"/>
          <w:szCs w:val="20"/>
        </w:rPr>
      </w:pPr>
      <w:r>
        <w:rPr>
          <w:rFonts w:ascii="Arial" w:hAnsi="Arial" w:cs="Arial"/>
          <w:sz w:val="20"/>
          <w:szCs w:val="20"/>
        </w:rPr>
        <w:t>Two of the current Corridors of Freedom, the Perth-Empire Corridor and the Turffontein Corridor, traverse the Zone. The interventions proposed in terms of the Strategic Area Frameworks for the Corridors could act as  catalysts for a broader intervention within the mining belt zone</w:t>
      </w:r>
    </w:p>
    <w:p w:rsidR="00A867B3" w:rsidRDefault="00A867B3" w:rsidP="00F2425D">
      <w:pPr>
        <w:pStyle w:val="ListParagraph"/>
        <w:numPr>
          <w:ilvl w:val="0"/>
          <w:numId w:val="23"/>
        </w:numPr>
        <w:spacing w:line="288" w:lineRule="auto"/>
        <w:jc w:val="both"/>
        <w:rPr>
          <w:rFonts w:ascii="Arial" w:hAnsi="Arial" w:cs="Arial"/>
          <w:sz w:val="20"/>
          <w:szCs w:val="20"/>
        </w:rPr>
      </w:pPr>
      <w:r>
        <w:rPr>
          <w:rFonts w:ascii="Arial" w:hAnsi="Arial" w:cs="Arial"/>
          <w:sz w:val="20"/>
          <w:szCs w:val="20"/>
        </w:rPr>
        <w:t>Significant areas of open land that have potential for redevelopment</w:t>
      </w:r>
    </w:p>
    <w:p w:rsidR="00A867B3" w:rsidRDefault="00A867B3" w:rsidP="00F2425D">
      <w:pPr>
        <w:pStyle w:val="ListParagraph"/>
        <w:numPr>
          <w:ilvl w:val="0"/>
          <w:numId w:val="23"/>
        </w:numPr>
        <w:spacing w:line="288" w:lineRule="auto"/>
        <w:jc w:val="both"/>
        <w:rPr>
          <w:rFonts w:ascii="Arial" w:hAnsi="Arial" w:cs="Arial"/>
          <w:sz w:val="20"/>
          <w:szCs w:val="20"/>
        </w:rPr>
      </w:pPr>
      <w:r>
        <w:rPr>
          <w:rFonts w:ascii="Arial" w:hAnsi="Arial" w:cs="Arial"/>
          <w:sz w:val="20"/>
          <w:szCs w:val="20"/>
        </w:rPr>
        <w:t>Willingness of owners to investigate proposals to redevelop the mining belt</w:t>
      </w:r>
    </w:p>
    <w:p w:rsidR="00A867B3" w:rsidRDefault="00A867B3" w:rsidP="00A867B3">
      <w:pPr>
        <w:spacing w:line="288" w:lineRule="auto"/>
        <w:jc w:val="both"/>
        <w:rPr>
          <w:rFonts w:ascii="Arial" w:hAnsi="Arial" w:cs="Arial"/>
          <w:sz w:val="20"/>
          <w:szCs w:val="20"/>
        </w:rPr>
      </w:pPr>
      <w:r>
        <w:rPr>
          <w:rFonts w:ascii="Arial" w:hAnsi="Arial" w:cs="Arial"/>
          <w:sz w:val="20"/>
          <w:szCs w:val="20"/>
        </w:rPr>
        <w:t>The scale and complexity of the challenges and opportunities within the mining belt need a coordinated response from all stakeholders. It is for this reason that it is proposed that the area be packaged as an integration zone for special intervention.</w:t>
      </w:r>
    </w:p>
    <w:p w:rsidR="00A867B3" w:rsidRDefault="00A867B3" w:rsidP="00F2425D">
      <w:pPr>
        <w:pStyle w:val="Heading1"/>
        <w:numPr>
          <w:ilvl w:val="0"/>
          <w:numId w:val="7"/>
        </w:numPr>
      </w:pPr>
      <w:bookmarkStart w:id="61" w:name="_Toc416788502"/>
      <w:bookmarkStart w:id="62" w:name="_Toc416857512"/>
      <w:r>
        <w:t>Spatial Targeting Instruments</w:t>
      </w:r>
      <w:bookmarkEnd w:id="61"/>
      <w:bookmarkEnd w:id="62"/>
    </w:p>
    <w:p w:rsidR="00B46CAE" w:rsidRPr="00B46CAE" w:rsidRDefault="00B46CAE" w:rsidP="00B46CAE">
      <w:pPr>
        <w:pStyle w:val="Heading2"/>
      </w:pPr>
      <w:r>
        <w:t>Urban Development Zones</w:t>
      </w:r>
    </w:p>
    <w:p w:rsidR="00A867B3" w:rsidRDefault="00A867B3" w:rsidP="00A867B3">
      <w:pPr>
        <w:pStyle w:val="ListParagraph"/>
        <w:spacing w:line="288" w:lineRule="auto"/>
        <w:ind w:left="0"/>
        <w:jc w:val="both"/>
        <w:rPr>
          <w:rFonts w:ascii="Arial" w:hAnsi="Arial" w:cs="Arial"/>
          <w:sz w:val="20"/>
          <w:szCs w:val="20"/>
        </w:rPr>
      </w:pPr>
      <w:r>
        <w:rPr>
          <w:rFonts w:ascii="Arial" w:hAnsi="Arial" w:cs="Arial"/>
          <w:sz w:val="20"/>
          <w:szCs w:val="20"/>
        </w:rPr>
        <w:t xml:space="preserve">Currently the City of Johannesburg has an Urban Development Zone (UDZ) designated for the Inner City which was promulgated on October 14, 2004. The instrument was meant to expire in 2014 but has been extended till 2020. </w:t>
      </w:r>
    </w:p>
    <w:p w:rsidR="00A867B3" w:rsidRDefault="00A867B3" w:rsidP="00A867B3">
      <w:pPr>
        <w:pStyle w:val="ListParagraph"/>
        <w:spacing w:line="288" w:lineRule="auto"/>
        <w:jc w:val="both"/>
        <w:rPr>
          <w:rFonts w:ascii="Arial" w:hAnsi="Arial" w:cs="Arial"/>
          <w:sz w:val="20"/>
          <w:szCs w:val="20"/>
        </w:rPr>
      </w:pPr>
    </w:p>
    <w:p w:rsidR="00A867B3" w:rsidRDefault="00A867B3" w:rsidP="00A867B3">
      <w:pPr>
        <w:pStyle w:val="ListParagraph"/>
        <w:spacing w:line="288" w:lineRule="auto"/>
        <w:ind w:left="0"/>
        <w:jc w:val="both"/>
        <w:rPr>
          <w:rFonts w:ascii="Arial" w:hAnsi="Arial" w:cs="Arial"/>
          <w:sz w:val="20"/>
          <w:szCs w:val="20"/>
        </w:rPr>
      </w:pPr>
      <w:r>
        <w:rPr>
          <w:rFonts w:ascii="Arial" w:hAnsi="Arial" w:cs="Arial"/>
          <w:sz w:val="20"/>
          <w:szCs w:val="20"/>
        </w:rPr>
        <w:t xml:space="preserve">The tax incentive offered within the UDZ comes in the form of an accelerated depreciation deducted from the UDZ eligible taxpayer’s taxable income, thus reducing the taxpayer’s payable tax. </w:t>
      </w:r>
    </w:p>
    <w:p w:rsidR="00A867B3" w:rsidRDefault="00A867B3" w:rsidP="00A867B3">
      <w:pPr>
        <w:pStyle w:val="ListParagraph"/>
        <w:spacing w:line="288" w:lineRule="auto"/>
        <w:ind w:left="0"/>
        <w:jc w:val="both"/>
        <w:rPr>
          <w:rFonts w:ascii="Arial" w:hAnsi="Arial" w:cs="Arial"/>
          <w:sz w:val="20"/>
          <w:szCs w:val="20"/>
        </w:rPr>
      </w:pPr>
      <w:r>
        <w:rPr>
          <w:rFonts w:ascii="Arial" w:hAnsi="Arial" w:cs="Arial"/>
          <w:sz w:val="20"/>
          <w:szCs w:val="20"/>
        </w:rPr>
        <w:t xml:space="preserve"> </w:t>
      </w:r>
    </w:p>
    <w:p w:rsidR="00A867B3" w:rsidRDefault="00A867B3" w:rsidP="00A867B3">
      <w:pPr>
        <w:pStyle w:val="ListParagraph"/>
        <w:spacing w:line="288" w:lineRule="auto"/>
        <w:ind w:left="0"/>
        <w:jc w:val="both"/>
        <w:rPr>
          <w:rFonts w:ascii="Arial" w:hAnsi="Arial" w:cs="Arial"/>
          <w:sz w:val="20"/>
          <w:szCs w:val="20"/>
        </w:rPr>
      </w:pPr>
      <w:r>
        <w:rPr>
          <w:rFonts w:ascii="Arial" w:hAnsi="Arial" w:cs="Arial"/>
          <w:sz w:val="20"/>
          <w:szCs w:val="20"/>
        </w:rPr>
        <w:t xml:space="preserve">The deduction is applicable in respect of: </w:t>
      </w:r>
    </w:p>
    <w:p w:rsidR="00A867B3" w:rsidRDefault="00A867B3" w:rsidP="00F2425D">
      <w:pPr>
        <w:pStyle w:val="ListParagraph"/>
        <w:numPr>
          <w:ilvl w:val="0"/>
          <w:numId w:val="24"/>
        </w:numPr>
        <w:spacing w:line="288" w:lineRule="auto"/>
        <w:jc w:val="both"/>
        <w:rPr>
          <w:rFonts w:ascii="Arial" w:hAnsi="Arial" w:cs="Arial"/>
          <w:sz w:val="20"/>
          <w:szCs w:val="20"/>
        </w:rPr>
      </w:pPr>
      <w:r>
        <w:rPr>
          <w:rFonts w:ascii="Arial" w:hAnsi="Arial" w:cs="Arial"/>
          <w:sz w:val="20"/>
          <w:szCs w:val="20"/>
        </w:rPr>
        <w:t xml:space="preserve">erection, extension or improvement of or addition to an entire building; </w:t>
      </w:r>
    </w:p>
    <w:p w:rsidR="00A867B3" w:rsidRDefault="00A867B3" w:rsidP="00F2425D">
      <w:pPr>
        <w:pStyle w:val="ListParagraph"/>
        <w:numPr>
          <w:ilvl w:val="0"/>
          <w:numId w:val="24"/>
        </w:numPr>
        <w:spacing w:line="288" w:lineRule="auto"/>
        <w:jc w:val="both"/>
        <w:rPr>
          <w:rFonts w:ascii="Arial" w:hAnsi="Arial" w:cs="Arial"/>
          <w:sz w:val="20"/>
          <w:szCs w:val="20"/>
        </w:rPr>
      </w:pPr>
      <w:r>
        <w:rPr>
          <w:rFonts w:ascii="Arial" w:hAnsi="Arial" w:cs="Arial"/>
          <w:sz w:val="20"/>
          <w:szCs w:val="20"/>
        </w:rPr>
        <w:t xml:space="preserve">erection, extension, improvement or addition of part of a building representing a floor area of at least 1 000 m²; or the purchase of such a building or part of a building directly from a developer on or after 8 November 2005, subject to the requirements that: </w:t>
      </w:r>
    </w:p>
    <w:p w:rsidR="00A867B3" w:rsidRDefault="00A867B3" w:rsidP="00A867B3">
      <w:pPr>
        <w:pStyle w:val="ListParagraph"/>
        <w:spacing w:line="288" w:lineRule="auto"/>
        <w:ind w:left="0"/>
        <w:jc w:val="both"/>
        <w:rPr>
          <w:rFonts w:ascii="Arial" w:hAnsi="Arial" w:cs="Arial"/>
          <w:sz w:val="20"/>
          <w:szCs w:val="20"/>
        </w:rPr>
      </w:pPr>
      <w:r>
        <w:rPr>
          <w:rFonts w:ascii="Arial" w:hAnsi="Arial" w:cs="Arial"/>
          <w:sz w:val="20"/>
          <w:szCs w:val="20"/>
        </w:rPr>
        <w:t xml:space="preserve"> </w:t>
      </w:r>
    </w:p>
    <w:p w:rsidR="00A867B3" w:rsidRDefault="00A867B3" w:rsidP="00F2425D">
      <w:pPr>
        <w:pStyle w:val="ListParagraph"/>
        <w:numPr>
          <w:ilvl w:val="0"/>
          <w:numId w:val="25"/>
        </w:numPr>
        <w:spacing w:line="288" w:lineRule="auto"/>
        <w:jc w:val="both"/>
        <w:rPr>
          <w:rFonts w:ascii="Arial" w:hAnsi="Arial" w:cs="Arial"/>
          <w:sz w:val="20"/>
          <w:szCs w:val="20"/>
        </w:rPr>
      </w:pPr>
      <w:r>
        <w:rPr>
          <w:rFonts w:ascii="Arial" w:hAnsi="Arial" w:cs="Arial"/>
          <w:sz w:val="20"/>
          <w:szCs w:val="20"/>
        </w:rPr>
        <w:t xml:space="preserve">The developer has erected, extended, added to or improved the building or part of the building representing a floor area of at least 1 000 m². </w:t>
      </w:r>
    </w:p>
    <w:p w:rsidR="00A867B3" w:rsidRDefault="00A867B3" w:rsidP="00F2425D">
      <w:pPr>
        <w:pStyle w:val="ListParagraph"/>
        <w:numPr>
          <w:ilvl w:val="0"/>
          <w:numId w:val="25"/>
        </w:numPr>
        <w:spacing w:line="288" w:lineRule="auto"/>
        <w:jc w:val="both"/>
        <w:rPr>
          <w:rFonts w:ascii="Arial" w:hAnsi="Arial" w:cs="Arial"/>
          <w:sz w:val="20"/>
          <w:szCs w:val="20"/>
        </w:rPr>
      </w:pPr>
      <w:r>
        <w:rPr>
          <w:rFonts w:ascii="Arial" w:hAnsi="Arial" w:cs="Arial"/>
          <w:sz w:val="20"/>
          <w:szCs w:val="20"/>
        </w:rPr>
        <w:t xml:space="preserve">The developer has not claimed any UDZ allowance in respect of the building or that part of the building. </w:t>
      </w:r>
    </w:p>
    <w:p w:rsidR="00A867B3" w:rsidRDefault="00A867B3" w:rsidP="00F2425D">
      <w:pPr>
        <w:pStyle w:val="ListParagraph"/>
        <w:numPr>
          <w:ilvl w:val="0"/>
          <w:numId w:val="25"/>
        </w:numPr>
        <w:spacing w:line="288" w:lineRule="auto"/>
        <w:jc w:val="both"/>
        <w:rPr>
          <w:rFonts w:ascii="Arial" w:hAnsi="Arial" w:cs="Arial"/>
          <w:sz w:val="20"/>
          <w:szCs w:val="20"/>
        </w:rPr>
      </w:pPr>
      <w:r>
        <w:rPr>
          <w:rFonts w:ascii="Arial" w:hAnsi="Arial" w:cs="Arial"/>
          <w:sz w:val="20"/>
          <w:szCs w:val="20"/>
        </w:rPr>
        <w:t xml:space="preserve">In the case of the improvement of a building or part of a building, the developer has incurred expenditure in respect of these improvements equal to at least 20 per cent of the purchase price paid by the first purchaser in respect of the building or part of the building. </w:t>
      </w:r>
    </w:p>
    <w:p w:rsidR="00A867B3" w:rsidRDefault="00A867B3" w:rsidP="00F2425D">
      <w:pPr>
        <w:pStyle w:val="ListParagraph"/>
        <w:numPr>
          <w:ilvl w:val="0"/>
          <w:numId w:val="25"/>
        </w:numPr>
        <w:spacing w:line="288" w:lineRule="auto"/>
        <w:jc w:val="both"/>
        <w:rPr>
          <w:rFonts w:ascii="Arial" w:hAnsi="Arial" w:cs="Arial"/>
          <w:sz w:val="20"/>
          <w:szCs w:val="20"/>
        </w:rPr>
      </w:pPr>
    </w:p>
    <w:p w:rsidR="00A867B3" w:rsidRDefault="00A867B3" w:rsidP="00A867B3">
      <w:pPr>
        <w:pStyle w:val="ListParagraph"/>
        <w:spacing w:line="288" w:lineRule="auto"/>
        <w:ind w:left="0"/>
        <w:jc w:val="both"/>
        <w:rPr>
          <w:rStyle w:val="apple-converted-space"/>
          <w:shd w:val="clear" w:color="auto" w:fill="FFFFFF"/>
        </w:rPr>
      </w:pPr>
      <w:r>
        <w:rPr>
          <w:rFonts w:ascii="Arial" w:hAnsi="Arial" w:cs="Arial"/>
          <w:sz w:val="20"/>
          <w:szCs w:val="20"/>
          <w:shd w:val="clear" w:color="auto" w:fill="FFFFFF"/>
        </w:rPr>
        <w:t>In the Inner City the UDZ has attracted investment that exceeds R11</w:t>
      </w:r>
      <w:r w:rsidR="00DF7E1C">
        <w:rPr>
          <w:rFonts w:ascii="Arial" w:hAnsi="Arial" w:cs="Arial"/>
          <w:sz w:val="20"/>
          <w:szCs w:val="20"/>
          <w:shd w:val="clear" w:color="auto" w:fill="FFFFFF"/>
        </w:rPr>
        <w:t xml:space="preserve"> 000,000,000.00 </w:t>
      </w:r>
      <w:r>
        <w:rPr>
          <w:rFonts w:ascii="Arial" w:hAnsi="Arial" w:cs="Arial"/>
          <w:sz w:val="20"/>
          <w:szCs w:val="20"/>
          <w:shd w:val="clear" w:color="auto" w:fill="FFFFFF"/>
        </w:rPr>
        <w:t xml:space="preserve">and has created more than 80,000 temporary construction jobs. It has assisted in creating quality precincts at Maboneng, the Turbine Square, </w:t>
      </w:r>
      <w:proofErr w:type="gramStart"/>
      <w:r>
        <w:rPr>
          <w:rFonts w:ascii="Arial" w:hAnsi="Arial" w:cs="Arial"/>
          <w:sz w:val="20"/>
          <w:szCs w:val="20"/>
          <w:shd w:val="clear" w:color="auto" w:fill="FFFFFF"/>
        </w:rPr>
        <w:t>the</w:t>
      </w:r>
      <w:proofErr w:type="gramEnd"/>
      <w:r>
        <w:rPr>
          <w:rFonts w:ascii="Arial" w:hAnsi="Arial" w:cs="Arial"/>
          <w:sz w:val="20"/>
          <w:szCs w:val="20"/>
          <w:shd w:val="clear" w:color="auto" w:fill="FFFFFF"/>
        </w:rPr>
        <w:t xml:space="preserve"> End Street residential precinct, the Braamfontein University City, the Rooftop Gardens, the ABSA Campus and the Bank City Foyer.</w:t>
      </w:r>
      <w:r>
        <w:rPr>
          <w:rStyle w:val="apple-converted-space"/>
          <w:rFonts w:ascii="Arial" w:hAnsi="Arial" w:cs="Arial"/>
          <w:sz w:val="20"/>
          <w:szCs w:val="20"/>
          <w:shd w:val="clear" w:color="auto" w:fill="FFFFFF"/>
        </w:rPr>
        <w:t> </w:t>
      </w:r>
    </w:p>
    <w:p w:rsidR="00A867B3" w:rsidRDefault="00A867B3" w:rsidP="00A867B3">
      <w:pPr>
        <w:pStyle w:val="ListParagraph"/>
        <w:spacing w:line="288" w:lineRule="auto"/>
        <w:ind w:left="0"/>
        <w:jc w:val="both"/>
        <w:rPr>
          <w:rStyle w:val="apple-converted-space"/>
          <w:rFonts w:ascii="Arial" w:hAnsi="Arial" w:cs="Arial"/>
          <w:sz w:val="20"/>
          <w:szCs w:val="20"/>
          <w:shd w:val="clear" w:color="auto" w:fill="FFFFFF"/>
        </w:rPr>
      </w:pPr>
    </w:p>
    <w:p w:rsidR="00A867B3" w:rsidRDefault="00A867B3" w:rsidP="00A867B3">
      <w:pPr>
        <w:pStyle w:val="ListParagraph"/>
        <w:spacing w:line="288" w:lineRule="auto"/>
        <w:ind w:left="0"/>
        <w:jc w:val="both"/>
      </w:pPr>
      <w:r>
        <w:rPr>
          <w:rFonts w:ascii="Arial" w:hAnsi="Arial" w:cs="Arial"/>
          <w:sz w:val="20"/>
          <w:szCs w:val="20"/>
          <w:shd w:val="clear" w:color="auto" w:fill="FFFFFF"/>
        </w:rPr>
        <w:t>The City is seeking to extend the Urban Development Zone concept to include emerging hubs in marginalised areas to strengthen the City’s secondary network and to assist in ‘innovatively connecting Joburg’s low-income earners to the City’s knowledge economy and opportunities’. Areas under consideration for such an intervention include Orange Farm, Kliptown, Alex proper and Eldorado Park. Engagements with the relevant business organisation operating in these areas have been initiated.</w:t>
      </w:r>
    </w:p>
    <w:p w:rsidR="00DF7E1C" w:rsidRDefault="00DF7E1C" w:rsidP="00A867B3">
      <w:pPr>
        <w:pStyle w:val="ListParagraph"/>
        <w:spacing w:line="288" w:lineRule="auto"/>
        <w:ind w:left="0"/>
        <w:jc w:val="both"/>
        <w:rPr>
          <w:rFonts w:ascii="Arial" w:hAnsi="Arial" w:cs="Arial"/>
          <w:sz w:val="20"/>
          <w:szCs w:val="20"/>
          <w:shd w:val="clear" w:color="auto" w:fill="FFFFFF"/>
        </w:rPr>
      </w:pPr>
    </w:p>
    <w:p w:rsidR="00A867B3" w:rsidRDefault="00A867B3" w:rsidP="00A867B3">
      <w:pPr>
        <w:pStyle w:val="ListParagraph"/>
        <w:spacing w:line="288" w:lineRule="auto"/>
        <w:ind w:left="0"/>
        <w:jc w:val="both"/>
        <w:rPr>
          <w:rStyle w:val="apple-converted-space"/>
          <w:rFonts w:ascii="Arial" w:hAnsi="Arial" w:cs="Arial"/>
          <w:sz w:val="20"/>
          <w:szCs w:val="20"/>
          <w:shd w:val="clear" w:color="auto" w:fill="FFFFFF"/>
        </w:rPr>
      </w:pPr>
      <w:r>
        <w:rPr>
          <w:rFonts w:ascii="Arial" w:hAnsi="Arial" w:cs="Arial"/>
          <w:sz w:val="20"/>
          <w:szCs w:val="20"/>
          <w:shd w:val="clear" w:color="auto" w:fill="FFFFFF"/>
        </w:rPr>
        <w:t>In addition the City is seeking to extend the UDZ' to certain hubs associated with the Corridors of Freedom and identified Integration Zones.</w:t>
      </w:r>
      <w:r>
        <w:rPr>
          <w:rStyle w:val="apple-converted-space"/>
          <w:rFonts w:ascii="Arial" w:hAnsi="Arial" w:cs="Arial"/>
          <w:sz w:val="20"/>
          <w:szCs w:val="20"/>
          <w:shd w:val="clear" w:color="auto" w:fill="FFFFFF"/>
        </w:rPr>
        <w:t> </w:t>
      </w:r>
    </w:p>
    <w:p w:rsidR="00B46CAE" w:rsidRDefault="00B46CAE" w:rsidP="00B46CAE">
      <w:pPr>
        <w:pStyle w:val="Heading2"/>
        <w:rPr>
          <w:shd w:val="clear" w:color="auto" w:fill="FFFFFF"/>
        </w:rPr>
      </w:pPr>
      <w:r>
        <w:rPr>
          <w:shd w:val="clear" w:color="auto" w:fill="FFFFFF"/>
        </w:rPr>
        <w:t>Special Development Zones</w:t>
      </w:r>
    </w:p>
    <w:p w:rsidR="00B46CAE" w:rsidRPr="00B46CAE" w:rsidRDefault="00B46CAE" w:rsidP="00B46CAE">
      <w:pPr>
        <w:pStyle w:val="BodyText"/>
        <w:jc w:val="both"/>
        <w:rPr>
          <w:sz w:val="20"/>
          <w:szCs w:val="20"/>
        </w:rPr>
      </w:pPr>
      <w:r w:rsidRPr="00B46CAE">
        <w:rPr>
          <w:sz w:val="20"/>
          <w:szCs w:val="20"/>
        </w:rPr>
        <w:t xml:space="preserve">As part of the City’s efforts to fast track development within the </w:t>
      </w:r>
      <w:r>
        <w:rPr>
          <w:sz w:val="20"/>
          <w:szCs w:val="20"/>
        </w:rPr>
        <w:t xml:space="preserve">Corridors of Freedom, the City’s Development Planning Department through the Land Use Management Directorate is in the process of developing a tool which can be used in assessing development applications specific to the corridors. </w:t>
      </w:r>
    </w:p>
    <w:p w:rsidR="00A867B3" w:rsidRDefault="00A867B3" w:rsidP="00F2425D">
      <w:pPr>
        <w:pStyle w:val="Heading1"/>
        <w:numPr>
          <w:ilvl w:val="0"/>
          <w:numId w:val="7"/>
        </w:numPr>
        <w:rPr>
          <w:rFonts w:cstheme="minorBidi"/>
          <w:sz w:val="24"/>
          <w:szCs w:val="24"/>
        </w:rPr>
      </w:pPr>
      <w:bookmarkStart w:id="63" w:name="_Toc416788503"/>
      <w:bookmarkStart w:id="64" w:name="_Toc416857513"/>
      <w:r>
        <w:t>Spatial and Land Use Policy Revisions</w:t>
      </w:r>
      <w:bookmarkEnd w:id="63"/>
      <w:bookmarkEnd w:id="64"/>
    </w:p>
    <w:p w:rsidR="00A867B3" w:rsidRDefault="00A867B3" w:rsidP="00A867B3">
      <w:pPr>
        <w:pStyle w:val="ListParagraph"/>
        <w:spacing w:line="288" w:lineRule="auto"/>
        <w:ind w:left="0"/>
        <w:jc w:val="both"/>
        <w:rPr>
          <w:rFonts w:ascii="Arial" w:hAnsi="Arial" w:cs="Arial"/>
          <w:sz w:val="20"/>
          <w:szCs w:val="20"/>
        </w:rPr>
      </w:pPr>
      <w:r>
        <w:rPr>
          <w:rFonts w:ascii="Arial" w:hAnsi="Arial" w:cs="Arial"/>
          <w:sz w:val="20"/>
          <w:szCs w:val="20"/>
        </w:rPr>
        <w:t xml:space="preserve">The Spatial Planning and Land Use Act (SPLUMA) (Act 16 of 2003), has redefined the planning policy environment for all three spheres of government. </w:t>
      </w:r>
    </w:p>
    <w:p w:rsidR="00A867B3" w:rsidRDefault="00A867B3" w:rsidP="00A867B3">
      <w:pPr>
        <w:pStyle w:val="ListParagraph"/>
        <w:spacing w:line="288" w:lineRule="auto"/>
        <w:ind w:left="0"/>
        <w:jc w:val="both"/>
        <w:rPr>
          <w:rFonts w:ascii="Arial" w:hAnsi="Arial" w:cs="Arial"/>
          <w:sz w:val="20"/>
          <w:szCs w:val="20"/>
        </w:rPr>
      </w:pPr>
    </w:p>
    <w:p w:rsidR="00A867B3" w:rsidRDefault="00A867B3" w:rsidP="00A867B3">
      <w:pPr>
        <w:pStyle w:val="ListParagraph"/>
        <w:spacing w:line="288" w:lineRule="auto"/>
        <w:ind w:left="0"/>
        <w:jc w:val="both"/>
        <w:rPr>
          <w:rFonts w:ascii="Arial" w:hAnsi="Arial" w:cs="Arial"/>
          <w:sz w:val="20"/>
          <w:szCs w:val="20"/>
        </w:rPr>
      </w:pPr>
      <w:r>
        <w:rPr>
          <w:rFonts w:ascii="Arial" w:hAnsi="Arial" w:cs="Arial"/>
          <w:sz w:val="20"/>
          <w:szCs w:val="20"/>
        </w:rPr>
        <w:t xml:space="preserve">With regards to spatial planning, the City of Johannesburg is currently in the process of major review of its Spatial Development Framework (SDF) in partnership with UN Habitat and the Agence Franḉaise de Dẻveloppement (AFD). It is projected that the document will be finalised towards the end of 2015. </w:t>
      </w:r>
    </w:p>
    <w:p w:rsidR="00A867B3" w:rsidRDefault="00A867B3" w:rsidP="00A867B3">
      <w:pPr>
        <w:pStyle w:val="ListParagraph"/>
        <w:spacing w:line="288" w:lineRule="auto"/>
        <w:ind w:left="0"/>
        <w:jc w:val="both"/>
        <w:rPr>
          <w:rFonts w:ascii="Arial" w:hAnsi="Arial" w:cs="Arial"/>
          <w:sz w:val="20"/>
          <w:szCs w:val="20"/>
        </w:rPr>
      </w:pPr>
    </w:p>
    <w:p w:rsidR="00A867B3" w:rsidRDefault="00A867B3" w:rsidP="00A867B3">
      <w:pPr>
        <w:pStyle w:val="ListParagraph"/>
        <w:spacing w:line="288" w:lineRule="auto"/>
        <w:ind w:left="0"/>
        <w:jc w:val="both"/>
        <w:rPr>
          <w:rFonts w:ascii="Arial" w:hAnsi="Arial" w:cs="Arial"/>
          <w:sz w:val="20"/>
          <w:szCs w:val="20"/>
        </w:rPr>
      </w:pPr>
      <w:r>
        <w:rPr>
          <w:rFonts w:ascii="Arial" w:hAnsi="Arial" w:cs="Arial"/>
          <w:sz w:val="20"/>
          <w:szCs w:val="20"/>
        </w:rPr>
        <w:t xml:space="preserve">The broad content of the draft SDF document has been summarised in section </w:t>
      </w:r>
      <w:r>
        <w:rPr>
          <w:rFonts w:ascii="Arial" w:hAnsi="Arial" w:cs="Arial"/>
          <w:sz w:val="20"/>
          <w:szCs w:val="20"/>
        </w:rPr>
        <w:fldChar w:fldCharType="begin"/>
      </w:r>
      <w:r>
        <w:rPr>
          <w:rFonts w:ascii="Arial" w:hAnsi="Arial" w:cs="Arial"/>
          <w:sz w:val="20"/>
          <w:szCs w:val="20"/>
        </w:rPr>
        <w:instrText xml:space="preserve"> REF _Ref416441256 \r \h </w:instrText>
      </w:r>
      <w:r>
        <w:rPr>
          <w:rFonts w:ascii="Arial" w:hAnsi="Arial" w:cs="Arial"/>
          <w:sz w:val="20"/>
          <w:szCs w:val="20"/>
        </w:rPr>
      </w:r>
      <w:r>
        <w:rPr>
          <w:rFonts w:ascii="Arial" w:hAnsi="Arial" w:cs="Arial"/>
          <w:sz w:val="20"/>
          <w:szCs w:val="20"/>
        </w:rPr>
        <w:fldChar w:fldCharType="separate"/>
      </w:r>
      <w:r w:rsidR="00786C78">
        <w:rPr>
          <w:rFonts w:ascii="Arial" w:hAnsi="Arial" w:cs="Arial"/>
          <w:sz w:val="20"/>
          <w:szCs w:val="20"/>
        </w:rPr>
        <w:t>9</w:t>
      </w:r>
      <w:r>
        <w:rPr>
          <w:rFonts w:ascii="Arial" w:hAnsi="Arial" w:cs="Arial"/>
          <w:sz w:val="20"/>
          <w:szCs w:val="20"/>
        </w:rPr>
        <w:fldChar w:fldCharType="end"/>
      </w:r>
      <w:r>
        <w:rPr>
          <w:rFonts w:ascii="Arial" w:hAnsi="Arial" w:cs="Arial"/>
          <w:sz w:val="20"/>
          <w:szCs w:val="20"/>
        </w:rPr>
        <w:t xml:space="preserve"> above. The updated SDF will align itself to the requirements of SPLUMA. In addition to the SDF the spatial plans for the City’s seven administrative regions or Regional Spatial Development Frameworks (RSDFs) will also be updated in the next year.</w:t>
      </w:r>
    </w:p>
    <w:p w:rsidR="00A867B3" w:rsidRDefault="00A867B3" w:rsidP="00A867B3">
      <w:pPr>
        <w:pStyle w:val="ListParagraph"/>
        <w:spacing w:line="288" w:lineRule="auto"/>
        <w:ind w:left="0"/>
        <w:jc w:val="both"/>
        <w:rPr>
          <w:rFonts w:ascii="Arial" w:hAnsi="Arial" w:cs="Arial"/>
          <w:sz w:val="20"/>
          <w:szCs w:val="20"/>
        </w:rPr>
      </w:pPr>
    </w:p>
    <w:p w:rsidR="00A867B3" w:rsidRDefault="00A867B3" w:rsidP="00A867B3">
      <w:pPr>
        <w:pStyle w:val="ListParagraph"/>
        <w:spacing w:line="288" w:lineRule="auto"/>
        <w:ind w:left="0"/>
        <w:jc w:val="both"/>
        <w:rPr>
          <w:rFonts w:ascii="Arial" w:hAnsi="Arial" w:cs="Arial"/>
          <w:sz w:val="20"/>
          <w:szCs w:val="20"/>
        </w:rPr>
      </w:pPr>
      <w:r>
        <w:rPr>
          <w:rFonts w:ascii="Arial" w:hAnsi="Arial" w:cs="Arial"/>
          <w:sz w:val="20"/>
          <w:szCs w:val="20"/>
        </w:rPr>
        <w:t>Concerning land use planning, the City has undertaken a lengthy process to collate its 14 existing land use schemes into a single Consolidated Johannesburg Town Planning Scheme. The Scheme seeks to simplify the process of applying for changes to land use. The draft policy is being revised in order to in</w:t>
      </w:r>
      <w:r w:rsidR="00B46CAE">
        <w:rPr>
          <w:rFonts w:ascii="Arial" w:hAnsi="Arial" w:cs="Arial"/>
          <w:sz w:val="20"/>
          <w:szCs w:val="20"/>
        </w:rPr>
        <w:t>clude the provisions of SPLUMA.</w:t>
      </w:r>
    </w:p>
    <w:p w:rsidR="00A867B3" w:rsidRDefault="00A867B3" w:rsidP="00F2425D">
      <w:pPr>
        <w:pStyle w:val="Heading1"/>
        <w:numPr>
          <w:ilvl w:val="0"/>
          <w:numId w:val="7"/>
        </w:numPr>
        <w:rPr>
          <w:rFonts w:cstheme="minorBidi"/>
          <w:sz w:val="24"/>
          <w:szCs w:val="24"/>
        </w:rPr>
      </w:pPr>
      <w:bookmarkStart w:id="65" w:name="_Toc416788504"/>
      <w:bookmarkStart w:id="66" w:name="_Toc416857514"/>
      <w:r>
        <w:t>Catalytic Projects or Programmes by prioritised Area</w:t>
      </w:r>
      <w:bookmarkEnd w:id="65"/>
      <w:bookmarkEnd w:id="66"/>
    </w:p>
    <w:p w:rsidR="00A867B3" w:rsidRDefault="00A867B3" w:rsidP="00A867B3">
      <w:pPr>
        <w:spacing w:line="288" w:lineRule="auto"/>
        <w:jc w:val="both"/>
        <w:rPr>
          <w:rFonts w:ascii="Arial" w:hAnsi="Arial" w:cs="Arial"/>
          <w:sz w:val="20"/>
          <w:szCs w:val="20"/>
        </w:rPr>
      </w:pPr>
      <w:r>
        <w:rPr>
          <w:rFonts w:ascii="Arial" w:hAnsi="Arial" w:cs="Arial"/>
          <w:sz w:val="20"/>
          <w:szCs w:val="20"/>
        </w:rPr>
        <w:t xml:space="preserve">Proposed projects required for the realisation of the corridors and for Jabulani are provided below. </w:t>
      </w:r>
    </w:p>
    <w:p w:rsidR="00A867B3" w:rsidRDefault="00A867B3" w:rsidP="00A867B3">
      <w:pPr>
        <w:spacing w:line="288" w:lineRule="auto"/>
        <w:jc w:val="both"/>
        <w:rPr>
          <w:rFonts w:ascii="Arial" w:hAnsi="Arial" w:cs="Arial"/>
          <w:sz w:val="20"/>
          <w:szCs w:val="20"/>
        </w:rPr>
      </w:pPr>
      <w:r>
        <w:rPr>
          <w:rFonts w:ascii="Arial" w:hAnsi="Arial" w:cs="Arial"/>
          <w:sz w:val="20"/>
          <w:szCs w:val="20"/>
        </w:rPr>
        <w:t>In relation to the Corridors a map accompanies the list of projects and estimated budgets. Critical projects on the lists can be referred back to the map using the ID No.</w:t>
      </w:r>
    </w:p>
    <w:p w:rsidR="00A867B3" w:rsidRDefault="00A867B3" w:rsidP="00A867B3">
      <w:pPr>
        <w:spacing w:line="288" w:lineRule="auto"/>
        <w:jc w:val="both"/>
        <w:rPr>
          <w:rFonts w:ascii="Arial" w:hAnsi="Arial" w:cs="Arial"/>
          <w:sz w:val="20"/>
          <w:szCs w:val="20"/>
        </w:rPr>
      </w:pPr>
      <w:r>
        <w:rPr>
          <w:rFonts w:ascii="Arial" w:hAnsi="Arial" w:cs="Arial"/>
          <w:sz w:val="20"/>
          <w:szCs w:val="20"/>
        </w:rPr>
        <w:t xml:space="preserve">At present no detailed planning has been done for the proposed Restructuring Zones and as such no projects have been identified. </w:t>
      </w:r>
    </w:p>
    <w:p w:rsidR="00DF7E1C" w:rsidRDefault="00A867B3" w:rsidP="00A867B3">
      <w:pPr>
        <w:spacing w:line="288" w:lineRule="auto"/>
        <w:jc w:val="both"/>
        <w:rPr>
          <w:rFonts w:ascii="Arial" w:hAnsi="Arial" w:cs="Arial"/>
          <w:sz w:val="20"/>
          <w:szCs w:val="20"/>
        </w:rPr>
      </w:pPr>
      <w:r>
        <w:rPr>
          <w:rFonts w:ascii="Arial" w:hAnsi="Arial" w:cs="Arial"/>
          <w:sz w:val="20"/>
          <w:szCs w:val="20"/>
        </w:rPr>
        <w:t xml:space="preserve">There are however projects that are generic (see </w:t>
      </w:r>
      <w:r>
        <w:rPr>
          <w:rFonts w:ascii="Arial" w:hAnsi="Arial" w:cs="Arial"/>
          <w:sz w:val="20"/>
          <w:szCs w:val="20"/>
        </w:rPr>
        <w:fldChar w:fldCharType="begin"/>
      </w:r>
      <w:r>
        <w:rPr>
          <w:rFonts w:ascii="Arial" w:hAnsi="Arial" w:cs="Arial"/>
          <w:sz w:val="20"/>
          <w:szCs w:val="20"/>
        </w:rPr>
        <w:instrText xml:space="preserve"> REF _Ref416424735 \h  \* MERGEFORMAT </w:instrText>
      </w:r>
      <w:r>
        <w:rPr>
          <w:rFonts w:ascii="Arial" w:hAnsi="Arial" w:cs="Arial"/>
          <w:sz w:val="20"/>
          <w:szCs w:val="20"/>
        </w:rPr>
      </w:r>
      <w:r>
        <w:rPr>
          <w:rFonts w:ascii="Arial" w:hAnsi="Arial" w:cs="Arial"/>
          <w:sz w:val="20"/>
          <w:szCs w:val="20"/>
        </w:rPr>
        <w:fldChar w:fldCharType="separate"/>
      </w:r>
      <w:r w:rsidR="00786C78" w:rsidRPr="00786C78">
        <w:rPr>
          <w:sz w:val="18"/>
          <w:szCs w:val="18"/>
        </w:rPr>
        <w:t xml:space="preserve">Table </w:t>
      </w:r>
      <w:r w:rsidR="00786C78" w:rsidRPr="00786C78">
        <w:rPr>
          <w:noProof/>
          <w:sz w:val="18"/>
          <w:szCs w:val="18"/>
        </w:rPr>
        <w:t>4</w:t>
      </w:r>
      <w:r>
        <w:rPr>
          <w:rFonts w:ascii="Arial" w:hAnsi="Arial" w:cs="Arial"/>
          <w:sz w:val="20"/>
          <w:szCs w:val="20"/>
        </w:rPr>
        <w:fldChar w:fldCharType="end"/>
      </w:r>
      <w:r>
        <w:rPr>
          <w:rFonts w:ascii="Arial" w:hAnsi="Arial" w:cs="Arial"/>
          <w:sz w:val="20"/>
          <w:szCs w:val="20"/>
        </w:rPr>
        <w:t xml:space="preserve">) to the three areas. </w:t>
      </w:r>
    </w:p>
    <w:p w:rsidR="00DF7E1C" w:rsidRDefault="00DF7E1C">
      <w:pPr>
        <w:rPr>
          <w:rFonts w:ascii="Arial" w:hAnsi="Arial" w:cs="Arial"/>
          <w:sz w:val="20"/>
          <w:szCs w:val="20"/>
        </w:rPr>
      </w:pPr>
    </w:p>
    <w:p w:rsidR="00A867B3" w:rsidRDefault="00A867B3" w:rsidP="00A867B3">
      <w:pPr>
        <w:spacing w:line="288" w:lineRule="auto"/>
        <w:jc w:val="both"/>
        <w:rPr>
          <w:rFonts w:ascii="Arial" w:hAnsi="Arial" w:cs="Arial"/>
          <w:sz w:val="20"/>
          <w:szCs w:val="20"/>
        </w:rPr>
      </w:pPr>
      <w:r>
        <w:rPr>
          <w:noProof/>
          <w:lang w:val="en-US"/>
        </w:rPr>
        <w:lastRenderedPageBreak/>
        <mc:AlternateContent>
          <mc:Choice Requires="wps">
            <w:drawing>
              <wp:anchor distT="0" distB="0" distL="114300" distR="114300" simplePos="0" relativeHeight="251652096" behindDoc="0" locked="0" layoutInCell="1" allowOverlap="1" wp14:anchorId="1D33464D" wp14:editId="531CC11A">
                <wp:simplePos x="0" y="0"/>
                <wp:positionH relativeFrom="column">
                  <wp:posOffset>-9525</wp:posOffset>
                </wp:positionH>
                <wp:positionV relativeFrom="paragraph">
                  <wp:posOffset>76200</wp:posOffset>
                </wp:positionV>
                <wp:extent cx="2390775" cy="209550"/>
                <wp:effectExtent l="0" t="0" r="9525" b="0"/>
                <wp:wrapNone/>
                <wp:docPr id="55301" name="Text Box 55301"/>
                <wp:cNvGraphicFramePr/>
                <a:graphic xmlns:a="http://schemas.openxmlformats.org/drawingml/2006/main">
                  <a:graphicData uri="http://schemas.microsoft.com/office/word/2010/wordprocessingShape">
                    <wps:wsp>
                      <wps:cNvSpPr txBox="1"/>
                      <wps:spPr>
                        <a:xfrm>
                          <a:off x="0" y="0"/>
                          <a:ext cx="2390775" cy="209550"/>
                        </a:xfrm>
                        <a:prstGeom prst="rect">
                          <a:avLst/>
                        </a:prstGeom>
                        <a:solidFill>
                          <a:prstClr val="white"/>
                        </a:solidFill>
                        <a:ln>
                          <a:noFill/>
                        </a:ln>
                        <a:effectLst/>
                      </wps:spPr>
                      <wps:txbx>
                        <w:txbxContent>
                          <w:p w:rsidR="00152622" w:rsidRPr="00DF7E1C" w:rsidRDefault="00152622" w:rsidP="00A867B3">
                            <w:pPr>
                              <w:pStyle w:val="Caption"/>
                              <w:rPr>
                                <w:b w:val="0"/>
                                <w:i/>
                                <w:noProof/>
                                <w:color w:val="auto"/>
                                <w:sz w:val="18"/>
                              </w:rPr>
                            </w:pPr>
                            <w:bookmarkStart w:id="67" w:name="_Ref416424735"/>
                            <w:bookmarkStart w:id="68" w:name="_Ref416424707"/>
                            <w:bookmarkStart w:id="69" w:name="_Toc416865105"/>
                            <w:r w:rsidRPr="00DF7E1C">
                              <w:rPr>
                                <w:b w:val="0"/>
                                <w:i/>
                                <w:color w:val="auto"/>
                                <w:sz w:val="18"/>
                              </w:rPr>
                              <w:t xml:space="preserve">Table </w:t>
                            </w:r>
                            <w:r w:rsidRPr="00DF7E1C">
                              <w:rPr>
                                <w:color w:val="auto"/>
                              </w:rPr>
                              <w:fldChar w:fldCharType="begin"/>
                            </w:r>
                            <w:r w:rsidRPr="00DF7E1C">
                              <w:rPr>
                                <w:b w:val="0"/>
                                <w:i/>
                                <w:color w:val="auto"/>
                                <w:sz w:val="18"/>
                              </w:rPr>
                              <w:instrText xml:space="preserve"> SEQ Table \* ARABIC </w:instrText>
                            </w:r>
                            <w:r w:rsidRPr="00DF7E1C">
                              <w:rPr>
                                <w:color w:val="auto"/>
                              </w:rPr>
                              <w:fldChar w:fldCharType="separate"/>
                            </w:r>
                            <w:r w:rsidRPr="00DF7E1C">
                              <w:rPr>
                                <w:b w:val="0"/>
                                <w:i/>
                                <w:noProof/>
                                <w:color w:val="auto"/>
                                <w:sz w:val="18"/>
                              </w:rPr>
                              <w:t>4</w:t>
                            </w:r>
                            <w:r w:rsidRPr="00DF7E1C">
                              <w:rPr>
                                <w:color w:val="auto"/>
                              </w:rPr>
                              <w:fldChar w:fldCharType="end"/>
                            </w:r>
                            <w:bookmarkEnd w:id="67"/>
                            <w:r w:rsidRPr="00DF7E1C">
                              <w:rPr>
                                <w:b w:val="0"/>
                                <w:i/>
                                <w:color w:val="auto"/>
                                <w:sz w:val="18"/>
                              </w:rPr>
                              <w:t xml:space="preserve">: </w:t>
                            </w:r>
                            <w:r w:rsidRPr="00DF7E1C">
                              <w:rPr>
                                <w:rFonts w:ascii="Arial" w:hAnsi="Arial" w:cs="Arial"/>
                                <w:b w:val="0"/>
                                <w:i/>
                                <w:color w:val="auto"/>
                                <w:sz w:val="18"/>
                              </w:rPr>
                              <w:t>Generic Corridor Projects</w:t>
                            </w:r>
                            <w:bookmarkEnd w:id="68"/>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301" o:spid="_x0000_s1046" type="#_x0000_t202" style="position:absolute;left:0;text-align:left;margin-left:-.75pt;margin-top:6pt;width:188.25pt;height:16.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" stroked="f">
                <v:textbox inset="0,0,0,0">
                  <w:txbxContent>
                    <w:p w:rsidR="00152622" w:rsidRPr="00DF7E1C" w:rsidRDefault="00152622" w:rsidP="00A867B3">
                      <w:pPr>
                        <w:pStyle w:val="Caption"/>
                        <w:rPr>
                          <w:b w:val="0"/>
                          <w:i/>
                          <w:noProof/>
                          <w:color w:val="auto"/>
                          <w:sz w:val="18"/>
                        </w:rPr>
                      </w:pPr>
                      <w:bookmarkStart w:id="96" w:name="_Ref416424707"/>
                      <w:bookmarkStart w:id="97" w:name="_Ref416424735"/>
                      <w:bookmarkStart w:id="98" w:name="_Toc416865105"/>
                      <w:r w:rsidRPr="00DF7E1C">
                        <w:rPr>
                          <w:b w:val="0"/>
                          <w:i/>
                          <w:color w:val="auto"/>
                          <w:sz w:val="18"/>
                        </w:rPr>
                        <w:t xml:space="preserve">Table </w:t>
                      </w:r>
                      <w:r w:rsidRPr="00DF7E1C">
                        <w:rPr>
                          <w:color w:val="auto"/>
                        </w:rPr>
                        <w:fldChar w:fldCharType="begin"/>
                      </w:r>
                      <w:r w:rsidRPr="00DF7E1C">
                        <w:rPr>
                          <w:b w:val="0"/>
                          <w:i/>
                          <w:color w:val="auto"/>
                          <w:sz w:val="18"/>
                        </w:rPr>
                        <w:instrText xml:space="preserve"> SEQ Table \* ARABIC </w:instrText>
                      </w:r>
                      <w:r w:rsidRPr="00DF7E1C">
                        <w:rPr>
                          <w:color w:val="auto"/>
                        </w:rPr>
                        <w:fldChar w:fldCharType="separate"/>
                      </w:r>
                      <w:r w:rsidRPr="00DF7E1C">
                        <w:rPr>
                          <w:b w:val="0"/>
                          <w:i/>
                          <w:noProof/>
                          <w:color w:val="auto"/>
                          <w:sz w:val="18"/>
                        </w:rPr>
                        <w:t>4</w:t>
                      </w:r>
                      <w:r w:rsidRPr="00DF7E1C">
                        <w:rPr>
                          <w:color w:val="auto"/>
                        </w:rPr>
                        <w:fldChar w:fldCharType="end"/>
                      </w:r>
                      <w:bookmarkEnd w:id="97"/>
                      <w:r w:rsidRPr="00DF7E1C">
                        <w:rPr>
                          <w:b w:val="0"/>
                          <w:i/>
                          <w:color w:val="auto"/>
                          <w:sz w:val="18"/>
                        </w:rPr>
                        <w:t xml:space="preserve">: </w:t>
                      </w:r>
                      <w:r w:rsidRPr="00DF7E1C">
                        <w:rPr>
                          <w:rFonts w:ascii="Arial" w:hAnsi="Arial" w:cs="Arial"/>
                          <w:b w:val="0"/>
                          <w:i/>
                          <w:color w:val="auto"/>
                          <w:sz w:val="18"/>
                        </w:rPr>
                        <w:t>Generic Corridor Projects</w:t>
                      </w:r>
                      <w:bookmarkEnd w:id="96"/>
                      <w:bookmarkEnd w:id="98"/>
                    </w:p>
                  </w:txbxContent>
                </v:textbox>
              </v:shape>
            </w:pict>
          </mc:Fallback>
        </mc:AlternateContent>
      </w:r>
    </w:p>
    <w:tbl>
      <w:tblPr>
        <w:tblW w:w="9371" w:type="dxa"/>
        <w:tblInd w:w="93" w:type="dxa"/>
        <w:tblLook w:val="04A0" w:firstRow="1" w:lastRow="0" w:firstColumn="1" w:lastColumn="0" w:noHBand="0" w:noVBand="1"/>
      </w:tblPr>
      <w:tblGrid>
        <w:gridCol w:w="3134"/>
        <w:gridCol w:w="4252"/>
        <w:gridCol w:w="1985"/>
      </w:tblGrid>
      <w:tr w:rsidR="00A867B3" w:rsidTr="00A867B3">
        <w:trPr>
          <w:trHeight w:val="578"/>
        </w:trPr>
        <w:tc>
          <w:tcPr>
            <w:tcW w:w="3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A867B3" w:rsidRDefault="00A867B3">
            <w:pPr>
              <w:spacing w:after="0" w:line="288" w:lineRule="auto"/>
              <w:jc w:val="both"/>
              <w:rPr>
                <w:rFonts w:ascii="Arial" w:eastAsia="Times New Roman" w:hAnsi="Arial" w:cs="Arial"/>
                <w:b/>
                <w:bCs/>
                <w:sz w:val="20"/>
                <w:szCs w:val="20"/>
                <w:lang w:eastAsia="en-ZA"/>
              </w:rPr>
            </w:pPr>
            <w:r>
              <w:rPr>
                <w:rFonts w:ascii="Arial" w:eastAsia="Times New Roman" w:hAnsi="Arial" w:cs="Arial"/>
                <w:b/>
                <w:bCs/>
                <w:sz w:val="20"/>
                <w:szCs w:val="20"/>
                <w:lang w:eastAsia="en-ZA"/>
              </w:rPr>
              <w:t>Project Name</w:t>
            </w:r>
          </w:p>
        </w:tc>
        <w:tc>
          <w:tcPr>
            <w:tcW w:w="4252"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A867B3" w:rsidRDefault="00A867B3">
            <w:pPr>
              <w:spacing w:after="0" w:line="288" w:lineRule="auto"/>
              <w:jc w:val="both"/>
              <w:rPr>
                <w:rFonts w:ascii="Arial" w:eastAsia="Times New Roman" w:hAnsi="Arial" w:cs="Arial"/>
                <w:b/>
                <w:bCs/>
                <w:sz w:val="20"/>
                <w:szCs w:val="20"/>
                <w:lang w:eastAsia="en-ZA"/>
              </w:rPr>
            </w:pPr>
            <w:r>
              <w:rPr>
                <w:rFonts w:ascii="Arial" w:eastAsia="Times New Roman" w:hAnsi="Arial" w:cs="Arial"/>
                <w:b/>
                <w:bCs/>
                <w:sz w:val="20"/>
                <w:szCs w:val="20"/>
                <w:lang w:eastAsia="en-ZA"/>
              </w:rPr>
              <w:t>Project Description</w:t>
            </w:r>
          </w:p>
        </w:tc>
        <w:tc>
          <w:tcPr>
            <w:tcW w:w="1985"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A867B3" w:rsidRDefault="00A867B3">
            <w:pPr>
              <w:spacing w:after="0" w:line="288" w:lineRule="auto"/>
              <w:jc w:val="both"/>
              <w:rPr>
                <w:rFonts w:ascii="Arial" w:eastAsia="Times New Roman" w:hAnsi="Arial" w:cs="Arial"/>
                <w:b/>
                <w:bCs/>
                <w:sz w:val="20"/>
                <w:szCs w:val="20"/>
                <w:lang w:eastAsia="en-ZA"/>
              </w:rPr>
            </w:pPr>
            <w:r>
              <w:rPr>
                <w:rFonts w:ascii="Arial" w:eastAsia="Times New Roman" w:hAnsi="Arial" w:cs="Arial"/>
                <w:b/>
                <w:bCs/>
                <w:sz w:val="20"/>
                <w:szCs w:val="20"/>
                <w:lang w:eastAsia="en-ZA"/>
              </w:rPr>
              <w:t>Budget 2014/15-2016/17</w:t>
            </w:r>
          </w:p>
        </w:tc>
      </w:tr>
      <w:tr w:rsidR="00A867B3" w:rsidTr="00A867B3">
        <w:trPr>
          <w:trHeight w:val="289"/>
        </w:trPr>
        <w:tc>
          <w:tcPr>
            <w:tcW w:w="3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A867B3" w:rsidRDefault="00A867B3">
            <w:pPr>
              <w:spacing w:after="0" w:line="288" w:lineRule="auto"/>
              <w:jc w:val="both"/>
              <w:rPr>
                <w:rFonts w:ascii="Arial" w:eastAsia="Times New Roman" w:hAnsi="Arial" w:cs="Arial"/>
                <w:sz w:val="20"/>
                <w:szCs w:val="20"/>
                <w:lang w:eastAsia="en-ZA"/>
              </w:rPr>
            </w:pPr>
            <w:r>
              <w:rPr>
                <w:rFonts w:ascii="Arial" w:eastAsia="Times New Roman" w:hAnsi="Arial" w:cs="Arial"/>
                <w:sz w:val="20"/>
                <w:szCs w:val="20"/>
                <w:lang w:eastAsia="en-ZA"/>
              </w:rPr>
              <w:t>Corridor naming and branding</w:t>
            </w:r>
          </w:p>
        </w:tc>
        <w:tc>
          <w:tcPr>
            <w:tcW w:w="4252" w:type="dxa"/>
            <w:tcBorders>
              <w:top w:val="single" w:sz="4" w:space="0" w:color="auto"/>
              <w:left w:val="nil"/>
              <w:bottom w:val="single" w:sz="4" w:space="0" w:color="auto"/>
              <w:right w:val="single" w:sz="4" w:space="0" w:color="auto"/>
            </w:tcBorders>
            <w:shd w:val="clear" w:color="auto" w:fill="FFFFFF" w:themeFill="background1"/>
            <w:vAlign w:val="bottom"/>
            <w:hideMark/>
          </w:tcPr>
          <w:p w:rsidR="00A867B3" w:rsidRDefault="00A867B3">
            <w:pPr>
              <w:spacing w:after="0" w:line="288" w:lineRule="auto"/>
              <w:jc w:val="both"/>
              <w:rPr>
                <w:rFonts w:ascii="Arial" w:eastAsia="Times New Roman" w:hAnsi="Arial" w:cs="Arial"/>
                <w:sz w:val="20"/>
                <w:szCs w:val="20"/>
                <w:lang w:eastAsia="en-ZA"/>
              </w:rPr>
            </w:pPr>
            <w:r>
              <w:rPr>
                <w:rFonts w:ascii="Arial" w:eastAsia="Times New Roman" w:hAnsi="Arial" w:cs="Arial"/>
                <w:sz w:val="20"/>
                <w:szCs w:val="20"/>
                <w:lang w:eastAsia="en-ZA"/>
              </w:rPr>
              <w:t> </w:t>
            </w:r>
            <w:r w:rsidR="00DF7E1C">
              <w:rPr>
                <w:rFonts w:ascii="Arial" w:eastAsia="Times New Roman" w:hAnsi="Arial" w:cs="Arial"/>
                <w:sz w:val="20"/>
                <w:szCs w:val="20"/>
                <w:lang w:eastAsia="en-ZA"/>
              </w:rPr>
              <w:t>-</w:t>
            </w:r>
          </w:p>
        </w:tc>
        <w:tc>
          <w:tcPr>
            <w:tcW w:w="1985" w:type="dxa"/>
            <w:tcBorders>
              <w:top w:val="single" w:sz="4" w:space="0" w:color="auto"/>
              <w:left w:val="nil"/>
              <w:bottom w:val="single" w:sz="4" w:space="0" w:color="auto"/>
              <w:right w:val="single" w:sz="4" w:space="0" w:color="auto"/>
            </w:tcBorders>
            <w:shd w:val="clear" w:color="auto" w:fill="FFFFFF" w:themeFill="background1"/>
            <w:vAlign w:val="bottom"/>
            <w:hideMark/>
          </w:tcPr>
          <w:p w:rsidR="00A867B3" w:rsidRDefault="00A867B3">
            <w:pPr>
              <w:spacing w:after="0" w:line="288" w:lineRule="auto"/>
              <w:jc w:val="both"/>
              <w:rPr>
                <w:rFonts w:ascii="Arial" w:eastAsia="Times New Roman" w:hAnsi="Arial" w:cs="Arial"/>
                <w:sz w:val="20"/>
                <w:szCs w:val="20"/>
                <w:lang w:eastAsia="en-ZA"/>
              </w:rPr>
            </w:pPr>
            <w:r>
              <w:rPr>
                <w:rFonts w:ascii="Arial" w:eastAsia="Times New Roman" w:hAnsi="Arial" w:cs="Arial"/>
                <w:sz w:val="20"/>
                <w:szCs w:val="20"/>
                <w:lang w:eastAsia="en-ZA"/>
              </w:rPr>
              <w:t>R 21,600,000.00</w:t>
            </w:r>
          </w:p>
        </w:tc>
      </w:tr>
      <w:tr w:rsidR="00A867B3" w:rsidTr="00A867B3">
        <w:trPr>
          <w:trHeight w:val="578"/>
        </w:trPr>
        <w:tc>
          <w:tcPr>
            <w:tcW w:w="3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A867B3" w:rsidRDefault="00A867B3">
            <w:pPr>
              <w:spacing w:after="0" w:line="288" w:lineRule="auto"/>
              <w:jc w:val="both"/>
              <w:rPr>
                <w:rFonts w:ascii="Arial" w:eastAsia="Times New Roman" w:hAnsi="Arial" w:cs="Arial"/>
                <w:sz w:val="20"/>
                <w:szCs w:val="20"/>
                <w:lang w:eastAsia="en-ZA"/>
              </w:rPr>
            </w:pPr>
            <w:r>
              <w:rPr>
                <w:rFonts w:ascii="Arial" w:eastAsia="Times New Roman" w:hAnsi="Arial" w:cs="Arial"/>
                <w:sz w:val="20"/>
                <w:szCs w:val="20"/>
                <w:lang w:eastAsia="en-ZA"/>
              </w:rPr>
              <w:t>Partnership Programme</w:t>
            </w:r>
          </w:p>
        </w:tc>
        <w:tc>
          <w:tcPr>
            <w:tcW w:w="4252" w:type="dxa"/>
            <w:tcBorders>
              <w:top w:val="single" w:sz="4" w:space="0" w:color="auto"/>
              <w:left w:val="nil"/>
              <w:bottom w:val="single" w:sz="4" w:space="0" w:color="auto"/>
              <w:right w:val="single" w:sz="4" w:space="0" w:color="auto"/>
            </w:tcBorders>
            <w:shd w:val="clear" w:color="auto" w:fill="FFFFFF" w:themeFill="background1"/>
            <w:vAlign w:val="bottom"/>
            <w:hideMark/>
          </w:tcPr>
          <w:p w:rsidR="00A867B3" w:rsidRDefault="00A867B3">
            <w:pPr>
              <w:spacing w:after="0" w:line="288" w:lineRule="auto"/>
              <w:jc w:val="both"/>
              <w:rPr>
                <w:rFonts w:ascii="Arial" w:eastAsia="Times New Roman" w:hAnsi="Arial" w:cs="Arial"/>
                <w:sz w:val="20"/>
                <w:szCs w:val="20"/>
                <w:lang w:eastAsia="en-ZA"/>
              </w:rPr>
            </w:pPr>
            <w:r>
              <w:rPr>
                <w:rFonts w:ascii="Arial" w:eastAsia="Times New Roman" w:hAnsi="Arial" w:cs="Arial"/>
                <w:sz w:val="20"/>
                <w:szCs w:val="20"/>
                <w:lang w:eastAsia="en-ZA"/>
              </w:rPr>
              <w:t>operational capital to support the role out of Corridor of Freedom projects</w:t>
            </w:r>
          </w:p>
        </w:tc>
        <w:tc>
          <w:tcPr>
            <w:tcW w:w="1985" w:type="dxa"/>
            <w:tcBorders>
              <w:top w:val="single" w:sz="4" w:space="0" w:color="auto"/>
              <w:left w:val="nil"/>
              <w:bottom w:val="single" w:sz="4" w:space="0" w:color="auto"/>
              <w:right w:val="single" w:sz="4" w:space="0" w:color="auto"/>
            </w:tcBorders>
            <w:shd w:val="clear" w:color="auto" w:fill="FFFFFF" w:themeFill="background1"/>
            <w:vAlign w:val="bottom"/>
            <w:hideMark/>
          </w:tcPr>
          <w:p w:rsidR="00A867B3" w:rsidRDefault="00A867B3">
            <w:pPr>
              <w:spacing w:after="0" w:line="288" w:lineRule="auto"/>
              <w:jc w:val="both"/>
              <w:rPr>
                <w:rFonts w:ascii="Arial" w:eastAsia="Times New Roman" w:hAnsi="Arial" w:cs="Arial"/>
                <w:sz w:val="20"/>
                <w:szCs w:val="20"/>
                <w:lang w:eastAsia="en-ZA"/>
              </w:rPr>
            </w:pPr>
            <w:r>
              <w:rPr>
                <w:rFonts w:ascii="Arial" w:eastAsia="Times New Roman" w:hAnsi="Arial" w:cs="Arial"/>
                <w:sz w:val="20"/>
                <w:szCs w:val="20"/>
                <w:lang w:eastAsia="en-ZA"/>
              </w:rPr>
              <w:t>R 15,000,000.00</w:t>
            </w:r>
          </w:p>
        </w:tc>
      </w:tr>
      <w:tr w:rsidR="00A867B3" w:rsidTr="00A867B3">
        <w:trPr>
          <w:trHeight w:val="867"/>
        </w:trPr>
        <w:tc>
          <w:tcPr>
            <w:tcW w:w="3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A867B3" w:rsidRDefault="00A867B3">
            <w:pPr>
              <w:spacing w:after="0" w:line="288" w:lineRule="auto"/>
              <w:rPr>
                <w:rFonts w:ascii="Arial" w:eastAsia="Times New Roman" w:hAnsi="Arial" w:cs="Arial"/>
                <w:sz w:val="20"/>
                <w:szCs w:val="20"/>
                <w:lang w:eastAsia="en-ZA"/>
              </w:rPr>
            </w:pPr>
            <w:r>
              <w:rPr>
                <w:rFonts w:ascii="Arial" w:eastAsia="Times New Roman" w:hAnsi="Arial" w:cs="Arial"/>
                <w:sz w:val="20"/>
                <w:szCs w:val="20"/>
                <w:lang w:eastAsia="en-ZA"/>
              </w:rPr>
              <w:t>Land Acquisition (initial estimate)</w:t>
            </w:r>
          </w:p>
        </w:tc>
        <w:tc>
          <w:tcPr>
            <w:tcW w:w="4252" w:type="dxa"/>
            <w:tcBorders>
              <w:top w:val="single" w:sz="4" w:space="0" w:color="auto"/>
              <w:left w:val="nil"/>
              <w:bottom w:val="single" w:sz="4" w:space="0" w:color="auto"/>
              <w:right w:val="single" w:sz="4" w:space="0" w:color="auto"/>
            </w:tcBorders>
            <w:shd w:val="clear" w:color="auto" w:fill="FFFFFF" w:themeFill="background1"/>
            <w:vAlign w:val="bottom"/>
            <w:hideMark/>
          </w:tcPr>
          <w:p w:rsidR="00A867B3" w:rsidRDefault="00A867B3">
            <w:pPr>
              <w:spacing w:after="0" w:line="288" w:lineRule="auto"/>
              <w:jc w:val="both"/>
              <w:rPr>
                <w:rFonts w:ascii="Arial" w:eastAsia="Times New Roman" w:hAnsi="Arial" w:cs="Arial"/>
                <w:sz w:val="20"/>
                <w:szCs w:val="20"/>
                <w:lang w:eastAsia="en-ZA"/>
              </w:rPr>
            </w:pPr>
            <w:r>
              <w:rPr>
                <w:rFonts w:ascii="Arial" w:eastAsia="Times New Roman" w:hAnsi="Arial" w:cs="Arial"/>
                <w:sz w:val="20"/>
                <w:szCs w:val="20"/>
                <w:lang w:eastAsia="en-ZA"/>
              </w:rPr>
              <w:t>Purchase of Land for Schools, Social Facilities, Bulk Infrastructure, NMT, Open Spaces/ Squares</w:t>
            </w:r>
          </w:p>
        </w:tc>
        <w:tc>
          <w:tcPr>
            <w:tcW w:w="1985" w:type="dxa"/>
            <w:tcBorders>
              <w:top w:val="single" w:sz="4" w:space="0" w:color="auto"/>
              <w:left w:val="nil"/>
              <w:bottom w:val="single" w:sz="4" w:space="0" w:color="auto"/>
              <w:right w:val="single" w:sz="4" w:space="0" w:color="auto"/>
            </w:tcBorders>
            <w:shd w:val="clear" w:color="auto" w:fill="FFFFFF" w:themeFill="background1"/>
            <w:vAlign w:val="bottom"/>
            <w:hideMark/>
          </w:tcPr>
          <w:p w:rsidR="00A867B3" w:rsidRDefault="00A867B3">
            <w:pPr>
              <w:spacing w:after="0" w:line="288" w:lineRule="auto"/>
              <w:jc w:val="both"/>
              <w:rPr>
                <w:rFonts w:ascii="Arial" w:eastAsia="Times New Roman" w:hAnsi="Arial" w:cs="Arial"/>
                <w:sz w:val="20"/>
                <w:szCs w:val="20"/>
                <w:lang w:eastAsia="en-ZA"/>
              </w:rPr>
            </w:pPr>
            <w:r>
              <w:rPr>
                <w:rFonts w:ascii="Arial" w:eastAsia="Times New Roman" w:hAnsi="Arial" w:cs="Arial"/>
                <w:sz w:val="20"/>
                <w:szCs w:val="20"/>
                <w:lang w:eastAsia="en-ZA"/>
              </w:rPr>
              <w:t>R 112,010,000.00</w:t>
            </w:r>
          </w:p>
        </w:tc>
      </w:tr>
    </w:tbl>
    <w:p w:rsidR="00DF7E1C" w:rsidRDefault="00DF7E1C" w:rsidP="00A867B3">
      <w:pPr>
        <w:spacing w:line="288" w:lineRule="auto"/>
        <w:jc w:val="both"/>
        <w:rPr>
          <w:rFonts w:ascii="Arial" w:hAnsi="Arial" w:cs="Arial"/>
          <w:sz w:val="20"/>
          <w:szCs w:val="20"/>
        </w:rPr>
      </w:pPr>
    </w:p>
    <w:p w:rsidR="00A867B3" w:rsidRDefault="00A867B3" w:rsidP="00A867B3">
      <w:pPr>
        <w:spacing w:line="288" w:lineRule="auto"/>
        <w:jc w:val="both"/>
        <w:rPr>
          <w:rFonts w:ascii="Arial" w:hAnsi="Arial" w:cs="Arial"/>
          <w:sz w:val="20"/>
          <w:szCs w:val="20"/>
        </w:rPr>
      </w:pPr>
      <w:r>
        <w:rPr>
          <w:rFonts w:ascii="Arial" w:hAnsi="Arial" w:cs="Arial"/>
          <w:sz w:val="20"/>
          <w:szCs w:val="20"/>
        </w:rPr>
        <w:t>The need to market each of the corridors will need to be an on-going and intense process to communicate the benefits of redeveloping the corridors to all stakeholders – residents, business owners, potential investors, commuters and other spheres of government.</w:t>
      </w:r>
    </w:p>
    <w:p w:rsidR="00A867B3" w:rsidRDefault="00A867B3" w:rsidP="00A867B3">
      <w:pPr>
        <w:spacing w:line="288" w:lineRule="auto"/>
        <w:jc w:val="both"/>
        <w:rPr>
          <w:rFonts w:ascii="Arial" w:hAnsi="Arial" w:cs="Arial"/>
          <w:sz w:val="20"/>
          <w:szCs w:val="20"/>
        </w:rPr>
      </w:pPr>
      <w:r>
        <w:rPr>
          <w:rFonts w:ascii="Arial" w:hAnsi="Arial" w:cs="Arial"/>
          <w:sz w:val="20"/>
          <w:szCs w:val="20"/>
        </w:rPr>
        <w:t>Marketing the three Corridors of Freedom will only be part of the process. A further aspect is building partnerships with stakeholder groups that are willing to see the positive transformation of the three corridor areas in question. Such partnerships will require the City to invest its own resources in certain instances, as such a budget allocation has been proposed for this purpose.</w:t>
      </w:r>
    </w:p>
    <w:p w:rsidR="00A867B3" w:rsidRDefault="00A867B3" w:rsidP="00A867B3">
      <w:pPr>
        <w:spacing w:line="288" w:lineRule="auto"/>
        <w:jc w:val="both"/>
        <w:rPr>
          <w:rFonts w:ascii="Arial" w:hAnsi="Arial" w:cs="Arial"/>
          <w:sz w:val="20"/>
          <w:szCs w:val="20"/>
        </w:rPr>
      </w:pPr>
      <w:r>
        <w:rPr>
          <w:rFonts w:ascii="Arial" w:hAnsi="Arial" w:cs="Arial"/>
          <w:sz w:val="20"/>
          <w:szCs w:val="20"/>
        </w:rPr>
        <w:t>Purchase of land by the City to provide desired housing typologies for targeted socio-economic groups, for new commerce, social facilities and open space will form a critical component of the City’s strategy in the Corridors. It is envisaged that R 110 million is to be spent on land in the first three years and a further R200 million in the next six years. Such expenditure will be open to the vagaries of the property market and it is expected that returns on this investment will diminish with time.</w:t>
      </w:r>
    </w:p>
    <w:p w:rsidR="00A867B3" w:rsidRDefault="00A867B3" w:rsidP="00A867B3">
      <w:pPr>
        <w:rPr>
          <w:rFonts w:ascii="Arial" w:hAnsi="Arial" w:cs="Arial"/>
          <w:sz w:val="20"/>
          <w:szCs w:val="20"/>
        </w:rPr>
      </w:pPr>
      <w:r>
        <w:rPr>
          <w:rFonts w:ascii="Arial" w:hAnsi="Arial" w:cs="Arial"/>
          <w:sz w:val="20"/>
          <w:szCs w:val="20"/>
        </w:rPr>
        <w:br w:type="page"/>
      </w:r>
    </w:p>
    <w:bookmarkStart w:id="70" w:name="_Toc416788505"/>
    <w:bookmarkStart w:id="71" w:name="_Ref416427544"/>
    <w:bookmarkStart w:id="72" w:name="_Toc416857515"/>
    <w:p w:rsidR="00A867B3" w:rsidRDefault="00A867B3" w:rsidP="00F2425D">
      <w:pPr>
        <w:pStyle w:val="Heading2"/>
        <w:numPr>
          <w:ilvl w:val="1"/>
          <w:numId w:val="7"/>
        </w:numPr>
      </w:pPr>
      <w:r>
        <w:rPr>
          <w:noProof/>
          <w:lang w:val="en-US"/>
        </w:rPr>
        <w:lastRenderedPageBreak/>
        <mc:AlternateContent>
          <mc:Choice Requires="wps">
            <w:drawing>
              <wp:anchor distT="0" distB="0" distL="114300" distR="114300" simplePos="0" relativeHeight="251653120" behindDoc="0" locked="0" layoutInCell="1" allowOverlap="1" wp14:anchorId="1128E714" wp14:editId="69359B91">
                <wp:simplePos x="0" y="0"/>
                <wp:positionH relativeFrom="column">
                  <wp:posOffset>142240</wp:posOffset>
                </wp:positionH>
                <wp:positionV relativeFrom="paragraph">
                  <wp:posOffset>327025</wp:posOffset>
                </wp:positionV>
                <wp:extent cx="4981575" cy="257175"/>
                <wp:effectExtent l="0" t="0" r="9525" b="9525"/>
                <wp:wrapNone/>
                <wp:docPr id="55302" name="Text Box 55302"/>
                <wp:cNvGraphicFramePr/>
                <a:graphic xmlns:a="http://schemas.openxmlformats.org/drawingml/2006/main">
                  <a:graphicData uri="http://schemas.microsoft.com/office/word/2010/wordprocessingShape">
                    <wps:wsp>
                      <wps:cNvSpPr txBox="1"/>
                      <wps:spPr>
                        <a:xfrm>
                          <a:off x="0" y="0"/>
                          <a:ext cx="4981575" cy="257175"/>
                        </a:xfrm>
                        <a:prstGeom prst="rect">
                          <a:avLst/>
                        </a:prstGeom>
                        <a:solidFill>
                          <a:prstClr val="white"/>
                        </a:solidFill>
                        <a:ln>
                          <a:noFill/>
                        </a:ln>
                        <a:effectLst/>
                      </wps:spPr>
                      <wps:txbx>
                        <w:txbxContent>
                          <w:p w:rsidR="00152622" w:rsidRDefault="00152622" w:rsidP="00A867B3">
                            <w:pPr>
                              <w:rPr>
                                <w:rFonts w:ascii="Arial" w:hAnsi="Arial" w:cs="Arial"/>
                                <w:i/>
                                <w:sz w:val="18"/>
                                <w:szCs w:val="18"/>
                              </w:rPr>
                            </w:pPr>
                            <w:bookmarkStart w:id="73" w:name="_Toc416865137"/>
                            <w:r>
                              <w:rPr>
                                <w:i/>
                                <w:sz w:val="18"/>
                                <w:szCs w:val="18"/>
                              </w:rPr>
                              <w:t xml:space="preserve">Figure </w:t>
                            </w:r>
                            <w:r>
                              <w:rPr>
                                <w:i/>
                                <w:sz w:val="18"/>
                                <w:szCs w:val="18"/>
                              </w:rPr>
                              <w:fldChar w:fldCharType="begin"/>
                            </w:r>
                            <w:r>
                              <w:rPr>
                                <w:i/>
                                <w:sz w:val="18"/>
                                <w:szCs w:val="18"/>
                              </w:rPr>
                              <w:instrText xml:space="preserve"> SEQ Figure \* ARABIC </w:instrText>
                            </w:r>
                            <w:r>
                              <w:rPr>
                                <w:i/>
                                <w:sz w:val="18"/>
                                <w:szCs w:val="18"/>
                              </w:rPr>
                              <w:fldChar w:fldCharType="separate"/>
                            </w:r>
                            <w:r>
                              <w:rPr>
                                <w:i/>
                                <w:noProof/>
                                <w:sz w:val="18"/>
                                <w:szCs w:val="18"/>
                              </w:rPr>
                              <w:t>13</w:t>
                            </w:r>
                            <w:r>
                              <w:rPr>
                                <w:i/>
                                <w:sz w:val="18"/>
                                <w:szCs w:val="18"/>
                              </w:rPr>
                              <w:fldChar w:fldCharType="end"/>
                            </w:r>
                            <w:r>
                              <w:rPr>
                                <w:i/>
                                <w:sz w:val="18"/>
                                <w:szCs w:val="18"/>
                              </w:rPr>
                              <w:t>:</w:t>
                            </w:r>
                            <w:r>
                              <w:rPr>
                                <w:rFonts w:ascii="Arial" w:hAnsi="Arial" w:cs="Arial"/>
                                <w:i/>
                                <w:sz w:val="18"/>
                                <w:szCs w:val="18"/>
                              </w:rPr>
                              <w:t xml:space="preserve"> Location of Critical Project Interventions on the Louis Botha Ave.</w:t>
                            </w:r>
                            <w:bookmarkEnd w:id="73"/>
                          </w:p>
                          <w:p w:rsidR="00152622" w:rsidRDefault="00152622" w:rsidP="00A867B3">
                            <w:pPr>
                              <w:pStyle w:val="Caption"/>
                              <w:rPr>
                                <w:rFonts w:ascii="Arial" w:hAnsi="Arial" w:cs="Arial"/>
                                <w:i/>
                                <w:noProof/>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302" o:spid="_x0000_s1047" type="#_x0000_t202" style="position:absolute;left:0;text-align:left;margin-left:11.2pt;margin-top:25.75pt;width:392.25pt;height:20.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" stroked="f">
                <v:textbox inset="0,0,0,0">
                  <w:txbxContent>
                    <w:p w:rsidR="00152622" w:rsidRDefault="00152622" w:rsidP="00A867B3">
                      <w:pPr>
                        <w:rPr>
                          <w:rFonts w:ascii="Arial" w:hAnsi="Arial" w:cs="Arial"/>
                          <w:i/>
                          <w:sz w:val="18"/>
                          <w:szCs w:val="18"/>
                        </w:rPr>
                      </w:pPr>
                      <w:bookmarkStart w:id="103" w:name="_Toc416865137"/>
                      <w:r>
                        <w:rPr>
                          <w:i/>
                          <w:sz w:val="18"/>
                          <w:szCs w:val="18"/>
                        </w:rPr>
                        <w:t xml:space="preserve">Figure </w:t>
                      </w:r>
                      <w:r>
                        <w:rPr>
                          <w:i/>
                          <w:sz w:val="18"/>
                          <w:szCs w:val="18"/>
                        </w:rPr>
                        <w:fldChar w:fldCharType="begin"/>
                      </w:r>
                      <w:r>
                        <w:rPr>
                          <w:i/>
                          <w:sz w:val="18"/>
                          <w:szCs w:val="18"/>
                        </w:rPr>
                        <w:instrText xml:space="preserve"> SEQ Figure \* ARABIC </w:instrText>
                      </w:r>
                      <w:r>
                        <w:rPr>
                          <w:i/>
                          <w:sz w:val="18"/>
                          <w:szCs w:val="18"/>
                        </w:rPr>
                        <w:fldChar w:fldCharType="separate"/>
                      </w:r>
                      <w:r>
                        <w:rPr>
                          <w:i/>
                          <w:noProof/>
                          <w:sz w:val="18"/>
                          <w:szCs w:val="18"/>
                        </w:rPr>
                        <w:t>13</w:t>
                      </w:r>
                      <w:r>
                        <w:rPr>
                          <w:i/>
                          <w:sz w:val="18"/>
                          <w:szCs w:val="18"/>
                        </w:rPr>
                        <w:fldChar w:fldCharType="end"/>
                      </w:r>
                      <w:r>
                        <w:rPr>
                          <w:i/>
                          <w:sz w:val="18"/>
                          <w:szCs w:val="18"/>
                        </w:rPr>
                        <w:t>:</w:t>
                      </w:r>
                      <w:r>
                        <w:rPr>
                          <w:rFonts w:ascii="Arial" w:hAnsi="Arial" w:cs="Arial"/>
                          <w:i/>
                          <w:sz w:val="18"/>
                          <w:szCs w:val="18"/>
                        </w:rPr>
                        <w:t xml:space="preserve"> Location of Critical Project Interventions on the Louis Botha Ave.</w:t>
                      </w:r>
                      <w:bookmarkEnd w:id="103"/>
                    </w:p>
                    <w:p w:rsidR="00152622" w:rsidRDefault="00152622" w:rsidP="00A867B3">
                      <w:pPr>
                        <w:pStyle w:val="Caption"/>
                        <w:rPr>
                          <w:rFonts w:ascii="Arial" w:hAnsi="Arial" w:cs="Arial"/>
                          <w:i/>
                          <w:noProof/>
                          <w:sz w:val="18"/>
                        </w:rPr>
                      </w:pPr>
                    </w:p>
                  </w:txbxContent>
                </v:textbox>
              </v:shape>
            </w:pict>
          </mc:Fallback>
        </mc:AlternateContent>
      </w:r>
      <w:r>
        <w:t>Louis Botha – Capital Budget</w:t>
      </w:r>
      <w:bookmarkEnd w:id="70"/>
      <w:bookmarkEnd w:id="71"/>
      <w:bookmarkEnd w:id="72"/>
    </w:p>
    <w:p w:rsidR="00DF7E1C" w:rsidRDefault="00DF7E1C" w:rsidP="00DF7E1C">
      <w:pPr>
        <w:pStyle w:val="BodyText"/>
      </w:pPr>
    </w:p>
    <w:p w:rsidR="00DF7E1C" w:rsidRPr="00DF7E1C" w:rsidRDefault="00DF7E1C" w:rsidP="00DF7E1C">
      <w:pPr>
        <w:pStyle w:val="BodyText"/>
      </w:pPr>
    </w:p>
    <w:p w:rsidR="00A867B3" w:rsidRDefault="00A867B3" w:rsidP="00A867B3">
      <w:pPr>
        <w:rPr>
          <w:rFonts w:ascii="Arial" w:hAnsi="Arial" w:cs="Arial"/>
          <w:sz w:val="20"/>
          <w:szCs w:val="20"/>
        </w:rPr>
      </w:pPr>
      <w:r>
        <w:rPr>
          <w:rFonts w:ascii="Arial" w:hAnsi="Arial" w:cs="Arial"/>
          <w:noProof/>
          <w:sz w:val="20"/>
          <w:szCs w:val="20"/>
          <w:lang w:val="en-US"/>
        </w:rPr>
        <w:drawing>
          <wp:inline distT="0" distB="0" distL="0" distR="0" wp14:anchorId="489DF772" wp14:editId="6F2AAE39">
            <wp:extent cx="5648325" cy="65627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l="24287" r="19707"/>
                    <a:stretch>
                      <a:fillRect/>
                    </a:stretch>
                  </pic:blipFill>
                  <pic:spPr bwMode="auto">
                    <a:xfrm>
                      <a:off x="0" y="0"/>
                      <a:ext cx="5648325" cy="6562725"/>
                    </a:xfrm>
                    <a:prstGeom prst="rect">
                      <a:avLst/>
                    </a:prstGeom>
                    <a:noFill/>
                    <a:ln>
                      <a:noFill/>
                    </a:ln>
                  </pic:spPr>
                </pic:pic>
              </a:graphicData>
            </a:graphic>
          </wp:inline>
        </w:drawing>
      </w:r>
    </w:p>
    <w:p w:rsidR="00A867B3" w:rsidRDefault="00A867B3" w:rsidP="00A867B3">
      <w:pPr>
        <w:rPr>
          <w:rFonts w:ascii="Arial" w:hAnsi="Arial" w:cs="Arial"/>
          <w:sz w:val="20"/>
          <w:szCs w:val="20"/>
        </w:rPr>
      </w:pPr>
    </w:p>
    <w:p w:rsidR="00A867B3" w:rsidRDefault="00A867B3" w:rsidP="00A867B3">
      <w:pPr>
        <w:spacing w:after="0" w:line="240" w:lineRule="auto"/>
        <w:rPr>
          <w:rFonts w:ascii="Arial" w:eastAsia="Times New Roman" w:hAnsi="Arial" w:cs="Arial"/>
          <w:sz w:val="20"/>
          <w:szCs w:val="20"/>
          <w:lang w:eastAsia="en-ZA"/>
        </w:rPr>
        <w:sectPr w:rsidR="00A867B3" w:rsidSect="00786C78">
          <w:headerReference w:type="default" r:id="rId47"/>
          <w:footerReference w:type="default" r:id="rId48"/>
          <w:pgSz w:w="12240" w:h="15840"/>
          <w:pgMar w:top="1440" w:right="1440" w:bottom="1170" w:left="1440" w:header="720" w:footer="720" w:gutter="0"/>
          <w:pgNumType w:start="41"/>
          <w:cols w:space="720"/>
        </w:sectPr>
      </w:pPr>
    </w:p>
    <w:tbl>
      <w:tblPr>
        <w:tblpPr w:leftFromText="180" w:rightFromText="180" w:bottomFromText="200" w:vertAnchor="page" w:horzAnchor="margin" w:tblpY="3031"/>
        <w:tblW w:w="127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2"/>
        <w:gridCol w:w="3260"/>
        <w:gridCol w:w="3635"/>
      </w:tblGrid>
      <w:tr w:rsidR="00A867B3" w:rsidTr="00A867B3">
        <w:trPr>
          <w:trHeight w:val="384"/>
        </w:trPr>
        <w:tc>
          <w:tcPr>
            <w:tcW w:w="5862"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867B3" w:rsidRDefault="00A867B3">
            <w:pPr>
              <w:rPr>
                <w:rFonts w:ascii="Arial" w:hAnsi="Arial" w:cs="Arial"/>
                <w:b/>
                <w:bCs/>
              </w:rPr>
            </w:pPr>
            <w:r>
              <w:rPr>
                <w:rFonts w:ascii="Arial" w:hAnsi="Arial" w:cs="Arial"/>
                <w:b/>
                <w:bCs/>
              </w:rPr>
              <w:lastRenderedPageBreak/>
              <w:t>Project Name</w:t>
            </w:r>
          </w:p>
        </w:tc>
        <w:tc>
          <w:tcPr>
            <w:tcW w:w="3260" w:type="dxa"/>
            <w:tcBorders>
              <w:top w:val="single" w:sz="4" w:space="0" w:color="auto"/>
              <w:left w:val="single" w:sz="4" w:space="0" w:color="auto"/>
              <w:bottom w:val="single" w:sz="4" w:space="0" w:color="auto"/>
              <w:right w:val="single" w:sz="4" w:space="0" w:color="auto"/>
            </w:tcBorders>
            <w:shd w:val="clear" w:color="auto" w:fill="D9D9D9"/>
            <w:hideMark/>
          </w:tcPr>
          <w:p w:rsidR="00A867B3" w:rsidRDefault="00A867B3">
            <w:pPr>
              <w:rPr>
                <w:rFonts w:ascii="Arial" w:eastAsia="Times New Roman" w:hAnsi="Arial" w:cs="Arial"/>
                <w:b/>
                <w:lang w:eastAsia="en-ZA"/>
              </w:rPr>
            </w:pPr>
            <w:r>
              <w:rPr>
                <w:rFonts w:ascii="Arial" w:eastAsia="Times New Roman" w:hAnsi="Arial" w:cs="Arial"/>
                <w:b/>
                <w:lang w:eastAsia="en-ZA"/>
              </w:rPr>
              <w:t>Division</w:t>
            </w:r>
          </w:p>
        </w:tc>
        <w:tc>
          <w:tcPr>
            <w:tcW w:w="3635" w:type="dxa"/>
            <w:tcBorders>
              <w:top w:val="single" w:sz="4" w:space="0" w:color="auto"/>
              <w:left w:val="single" w:sz="4" w:space="0" w:color="auto"/>
              <w:bottom w:val="single" w:sz="4" w:space="0" w:color="auto"/>
              <w:right w:val="single" w:sz="4" w:space="0" w:color="auto"/>
            </w:tcBorders>
            <w:shd w:val="clear" w:color="auto" w:fill="D9D9D9"/>
            <w:hideMark/>
          </w:tcPr>
          <w:p w:rsidR="00A867B3" w:rsidRDefault="00A867B3">
            <w:pPr>
              <w:rPr>
                <w:rFonts w:ascii="Arial" w:eastAsia="Times New Roman" w:hAnsi="Arial" w:cs="Arial"/>
                <w:b/>
                <w:lang w:eastAsia="en-ZA"/>
              </w:rPr>
            </w:pPr>
            <w:r>
              <w:rPr>
                <w:rFonts w:ascii="Arial" w:eastAsia="Times New Roman" w:hAnsi="Arial" w:cs="Arial"/>
                <w:b/>
                <w:lang w:eastAsia="en-ZA"/>
              </w:rPr>
              <w:t>Budget 2015/16</w:t>
            </w:r>
          </w:p>
        </w:tc>
      </w:tr>
      <w:tr w:rsidR="00A867B3" w:rsidTr="00A867B3">
        <w:trPr>
          <w:trHeight w:val="256"/>
        </w:trPr>
        <w:tc>
          <w:tcPr>
            <w:tcW w:w="5862" w:type="dxa"/>
            <w:tcBorders>
              <w:top w:val="single" w:sz="4" w:space="0" w:color="auto"/>
              <w:left w:val="single" w:sz="4" w:space="0" w:color="auto"/>
              <w:bottom w:val="single" w:sz="4" w:space="0" w:color="auto"/>
              <w:right w:val="single" w:sz="4" w:space="0" w:color="auto"/>
            </w:tcBorders>
            <w:hideMark/>
          </w:tcPr>
          <w:p w:rsidR="00A867B3" w:rsidRDefault="00A867B3">
            <w:r>
              <w:t xml:space="preserve">Louis Botha (City Power) Renewal Corridors of Freedom Intervention ORANGE GROVE E City Wide </w:t>
            </w:r>
          </w:p>
        </w:tc>
        <w:tc>
          <w:tcPr>
            <w:tcW w:w="3260" w:type="dxa"/>
            <w:tcBorders>
              <w:top w:val="single" w:sz="4" w:space="0" w:color="auto"/>
              <w:left w:val="single" w:sz="4" w:space="0" w:color="auto"/>
              <w:bottom w:val="single" w:sz="4" w:space="0" w:color="auto"/>
              <w:right w:val="single" w:sz="4" w:space="0" w:color="auto"/>
            </w:tcBorders>
            <w:hideMark/>
          </w:tcPr>
          <w:p w:rsidR="00A867B3" w:rsidRDefault="00A867B3">
            <w:r>
              <w:t>City Power</w:t>
            </w:r>
          </w:p>
        </w:tc>
        <w:tc>
          <w:tcPr>
            <w:tcW w:w="3635" w:type="dxa"/>
            <w:tcBorders>
              <w:top w:val="single" w:sz="4" w:space="0" w:color="auto"/>
              <w:left w:val="single" w:sz="4" w:space="0" w:color="auto"/>
              <w:bottom w:val="single" w:sz="4" w:space="0" w:color="auto"/>
              <w:right w:val="single" w:sz="4" w:space="0" w:color="auto"/>
            </w:tcBorders>
            <w:hideMark/>
          </w:tcPr>
          <w:p w:rsidR="00A867B3" w:rsidRDefault="00A867B3">
            <w:r>
              <w:t>R 75,000,000.00</w:t>
            </w:r>
          </w:p>
        </w:tc>
      </w:tr>
      <w:tr w:rsidR="00A867B3" w:rsidTr="00A867B3">
        <w:trPr>
          <w:trHeight w:val="256"/>
        </w:trPr>
        <w:tc>
          <w:tcPr>
            <w:tcW w:w="5862" w:type="dxa"/>
            <w:tcBorders>
              <w:top w:val="single" w:sz="4" w:space="0" w:color="auto"/>
              <w:left w:val="single" w:sz="4" w:space="0" w:color="auto"/>
              <w:bottom w:val="single" w:sz="4" w:space="0" w:color="auto"/>
              <w:right w:val="single" w:sz="4" w:space="0" w:color="auto"/>
            </w:tcBorders>
            <w:hideMark/>
          </w:tcPr>
          <w:p w:rsidR="00A867B3" w:rsidRDefault="00A867B3">
            <w:r>
              <w:t>Louis Botha Corridor (Housing) Renewal Corridors of Freedom Intervention ORANGE GROVE E Regional</w:t>
            </w:r>
          </w:p>
        </w:tc>
        <w:tc>
          <w:tcPr>
            <w:tcW w:w="3260" w:type="dxa"/>
            <w:tcBorders>
              <w:top w:val="single" w:sz="4" w:space="0" w:color="auto"/>
              <w:left w:val="single" w:sz="4" w:space="0" w:color="auto"/>
              <w:bottom w:val="single" w:sz="4" w:space="0" w:color="auto"/>
              <w:right w:val="single" w:sz="4" w:space="0" w:color="auto"/>
            </w:tcBorders>
            <w:hideMark/>
          </w:tcPr>
          <w:p w:rsidR="00A867B3" w:rsidRDefault="00A867B3">
            <w:r>
              <w:t>Housing</w:t>
            </w:r>
          </w:p>
        </w:tc>
        <w:tc>
          <w:tcPr>
            <w:tcW w:w="3635" w:type="dxa"/>
            <w:tcBorders>
              <w:top w:val="single" w:sz="4" w:space="0" w:color="auto"/>
              <w:left w:val="single" w:sz="4" w:space="0" w:color="auto"/>
              <w:bottom w:val="single" w:sz="4" w:space="0" w:color="auto"/>
              <w:right w:val="single" w:sz="4" w:space="0" w:color="auto"/>
            </w:tcBorders>
            <w:hideMark/>
          </w:tcPr>
          <w:p w:rsidR="00A867B3" w:rsidRDefault="00A867B3">
            <w:r>
              <w:t>R 1 000 000.00</w:t>
            </w:r>
          </w:p>
        </w:tc>
      </w:tr>
      <w:tr w:rsidR="00A867B3" w:rsidTr="00A867B3">
        <w:trPr>
          <w:trHeight w:val="256"/>
        </w:trPr>
        <w:tc>
          <w:tcPr>
            <w:tcW w:w="5862" w:type="dxa"/>
            <w:tcBorders>
              <w:top w:val="single" w:sz="4" w:space="0" w:color="auto"/>
              <w:left w:val="single" w:sz="4" w:space="0" w:color="auto"/>
              <w:bottom w:val="single" w:sz="4" w:space="0" w:color="auto"/>
              <w:right w:val="single" w:sz="4" w:space="0" w:color="auto"/>
            </w:tcBorders>
            <w:hideMark/>
          </w:tcPr>
          <w:p w:rsidR="00A867B3" w:rsidRDefault="00A867B3">
            <w:r>
              <w:t>Louis Botha Corridor (JW: Sewer) Renewal Corridors of Freedom Intervention ORANGE GROVE E</w:t>
            </w:r>
          </w:p>
        </w:tc>
        <w:tc>
          <w:tcPr>
            <w:tcW w:w="3260" w:type="dxa"/>
            <w:tcBorders>
              <w:top w:val="single" w:sz="4" w:space="0" w:color="auto"/>
              <w:left w:val="single" w:sz="4" w:space="0" w:color="auto"/>
              <w:bottom w:val="single" w:sz="4" w:space="0" w:color="auto"/>
              <w:right w:val="single" w:sz="4" w:space="0" w:color="auto"/>
            </w:tcBorders>
            <w:hideMark/>
          </w:tcPr>
          <w:p w:rsidR="00A867B3" w:rsidRDefault="00A867B3">
            <w:r>
              <w:t>JHB Water: Sewer</w:t>
            </w:r>
          </w:p>
        </w:tc>
        <w:tc>
          <w:tcPr>
            <w:tcW w:w="3635" w:type="dxa"/>
            <w:tcBorders>
              <w:top w:val="single" w:sz="4" w:space="0" w:color="auto"/>
              <w:left w:val="single" w:sz="4" w:space="0" w:color="auto"/>
              <w:bottom w:val="single" w:sz="4" w:space="0" w:color="auto"/>
              <w:right w:val="single" w:sz="4" w:space="0" w:color="auto"/>
            </w:tcBorders>
            <w:hideMark/>
          </w:tcPr>
          <w:p w:rsidR="00A867B3" w:rsidRDefault="00A867B3">
            <w:r>
              <w:t>R 5 000 000.00</w:t>
            </w:r>
          </w:p>
        </w:tc>
      </w:tr>
      <w:tr w:rsidR="00A867B3" w:rsidTr="00A867B3">
        <w:trPr>
          <w:trHeight w:val="339"/>
        </w:trPr>
        <w:tc>
          <w:tcPr>
            <w:tcW w:w="5862" w:type="dxa"/>
            <w:tcBorders>
              <w:top w:val="single" w:sz="4" w:space="0" w:color="auto"/>
              <w:left w:val="single" w:sz="4" w:space="0" w:color="auto"/>
              <w:bottom w:val="single" w:sz="4" w:space="0" w:color="auto"/>
              <w:right w:val="single" w:sz="4" w:space="0" w:color="auto"/>
            </w:tcBorders>
            <w:hideMark/>
          </w:tcPr>
          <w:p w:rsidR="00A867B3" w:rsidRDefault="00A867B3">
            <w:r>
              <w:t>Louis Botha Corridor (JW: Water) Renewal Corridors of Freedom Intervention ORANGE GROVE E Regional</w:t>
            </w:r>
          </w:p>
        </w:tc>
        <w:tc>
          <w:tcPr>
            <w:tcW w:w="3260" w:type="dxa"/>
            <w:tcBorders>
              <w:top w:val="single" w:sz="4" w:space="0" w:color="auto"/>
              <w:left w:val="single" w:sz="4" w:space="0" w:color="auto"/>
              <w:bottom w:val="single" w:sz="4" w:space="0" w:color="auto"/>
              <w:right w:val="single" w:sz="4" w:space="0" w:color="auto"/>
            </w:tcBorders>
            <w:hideMark/>
          </w:tcPr>
          <w:p w:rsidR="00A867B3" w:rsidRDefault="00A867B3">
            <w:r>
              <w:t>JHB Water: Water</w:t>
            </w:r>
          </w:p>
        </w:tc>
        <w:tc>
          <w:tcPr>
            <w:tcW w:w="3635" w:type="dxa"/>
            <w:tcBorders>
              <w:top w:val="single" w:sz="4" w:space="0" w:color="auto"/>
              <w:left w:val="single" w:sz="4" w:space="0" w:color="auto"/>
              <w:bottom w:val="single" w:sz="4" w:space="0" w:color="auto"/>
              <w:right w:val="single" w:sz="4" w:space="0" w:color="auto"/>
            </w:tcBorders>
            <w:hideMark/>
          </w:tcPr>
          <w:p w:rsidR="00A867B3" w:rsidRDefault="00A867B3">
            <w:r>
              <w:t>R 10 000 000.00</w:t>
            </w:r>
          </w:p>
        </w:tc>
      </w:tr>
      <w:tr w:rsidR="00A867B3" w:rsidTr="00A867B3">
        <w:trPr>
          <w:trHeight w:val="256"/>
        </w:trPr>
        <w:tc>
          <w:tcPr>
            <w:tcW w:w="5862" w:type="dxa"/>
            <w:tcBorders>
              <w:top w:val="single" w:sz="4" w:space="0" w:color="auto"/>
              <w:left w:val="single" w:sz="4" w:space="0" w:color="auto"/>
              <w:bottom w:val="single" w:sz="4" w:space="0" w:color="auto"/>
              <w:right w:val="single" w:sz="4" w:space="0" w:color="auto"/>
            </w:tcBorders>
            <w:hideMark/>
          </w:tcPr>
          <w:p w:rsidR="00A867B3" w:rsidRDefault="00A867B3">
            <w:proofErr w:type="spellStart"/>
            <w:r>
              <w:t>Erf</w:t>
            </w:r>
            <w:proofErr w:type="spellEnd"/>
            <w:r>
              <w:t xml:space="preserve"> 43-46 Victoria Ext 3(Paterson Park Node) New Housing Development VICTORIA EXT.3 E Regional</w:t>
            </w:r>
          </w:p>
        </w:tc>
        <w:tc>
          <w:tcPr>
            <w:tcW w:w="3260" w:type="dxa"/>
            <w:tcBorders>
              <w:top w:val="single" w:sz="4" w:space="0" w:color="auto"/>
              <w:left w:val="single" w:sz="4" w:space="0" w:color="auto"/>
              <w:bottom w:val="single" w:sz="4" w:space="0" w:color="auto"/>
              <w:right w:val="single" w:sz="4" w:space="0" w:color="auto"/>
            </w:tcBorders>
            <w:hideMark/>
          </w:tcPr>
          <w:p w:rsidR="00A867B3" w:rsidRDefault="00A867B3">
            <w:r>
              <w:t>JPC</w:t>
            </w:r>
          </w:p>
        </w:tc>
        <w:tc>
          <w:tcPr>
            <w:tcW w:w="3635" w:type="dxa"/>
            <w:tcBorders>
              <w:top w:val="single" w:sz="4" w:space="0" w:color="auto"/>
              <w:left w:val="single" w:sz="4" w:space="0" w:color="auto"/>
              <w:bottom w:val="single" w:sz="4" w:space="0" w:color="auto"/>
              <w:right w:val="single" w:sz="4" w:space="0" w:color="auto"/>
            </w:tcBorders>
            <w:hideMark/>
          </w:tcPr>
          <w:p w:rsidR="00A867B3" w:rsidRDefault="00A867B3">
            <w:r>
              <w:t>R 15 000 000.00</w:t>
            </w:r>
          </w:p>
        </w:tc>
      </w:tr>
      <w:tr w:rsidR="00A867B3" w:rsidTr="00A867B3">
        <w:trPr>
          <w:trHeight w:val="286"/>
        </w:trPr>
        <w:tc>
          <w:tcPr>
            <w:tcW w:w="5862" w:type="dxa"/>
            <w:tcBorders>
              <w:top w:val="single" w:sz="4" w:space="0" w:color="auto"/>
              <w:left w:val="single" w:sz="4" w:space="0" w:color="auto"/>
              <w:bottom w:val="single" w:sz="4" w:space="0" w:color="auto"/>
              <w:right w:val="single" w:sz="4" w:space="0" w:color="auto"/>
            </w:tcBorders>
            <w:hideMark/>
          </w:tcPr>
          <w:p w:rsidR="00A867B3" w:rsidRDefault="00A867B3">
            <w:r>
              <w:t xml:space="preserve">CORR - Louis Botha Corridor of Freedom Traffic Impact Assessment (TIA); </w:t>
            </w:r>
            <w:r w:rsidR="00A10433">
              <w:t>Stormwater Masterplan and New Constru</w:t>
            </w:r>
            <w:r>
              <w:t>ction and Upgrading  Renewal Corridors of Freedom Intervention ORANGE GROVE E Regional</w:t>
            </w:r>
          </w:p>
        </w:tc>
        <w:tc>
          <w:tcPr>
            <w:tcW w:w="3260" w:type="dxa"/>
            <w:tcBorders>
              <w:top w:val="single" w:sz="4" w:space="0" w:color="auto"/>
              <w:left w:val="single" w:sz="4" w:space="0" w:color="auto"/>
              <w:bottom w:val="single" w:sz="4" w:space="0" w:color="auto"/>
              <w:right w:val="single" w:sz="4" w:space="0" w:color="auto"/>
            </w:tcBorders>
            <w:hideMark/>
          </w:tcPr>
          <w:p w:rsidR="00A867B3" w:rsidRDefault="00A867B3">
            <w:r>
              <w:t>JRA</w:t>
            </w:r>
          </w:p>
        </w:tc>
        <w:tc>
          <w:tcPr>
            <w:tcW w:w="3635" w:type="dxa"/>
            <w:tcBorders>
              <w:top w:val="single" w:sz="4" w:space="0" w:color="auto"/>
              <w:left w:val="single" w:sz="4" w:space="0" w:color="auto"/>
              <w:bottom w:val="single" w:sz="4" w:space="0" w:color="auto"/>
              <w:right w:val="single" w:sz="4" w:space="0" w:color="auto"/>
            </w:tcBorders>
            <w:hideMark/>
          </w:tcPr>
          <w:p w:rsidR="00A867B3" w:rsidRDefault="00A867B3">
            <w:r>
              <w:t>R 10 000 000.00</w:t>
            </w:r>
          </w:p>
        </w:tc>
      </w:tr>
      <w:tr w:rsidR="00A867B3" w:rsidTr="00A867B3">
        <w:trPr>
          <w:trHeight w:val="286"/>
        </w:trPr>
        <w:tc>
          <w:tcPr>
            <w:tcW w:w="5862" w:type="dxa"/>
            <w:tcBorders>
              <w:top w:val="single" w:sz="4" w:space="0" w:color="auto"/>
              <w:left w:val="single" w:sz="4" w:space="0" w:color="auto"/>
              <w:bottom w:val="single" w:sz="4" w:space="0" w:color="auto"/>
              <w:right w:val="single" w:sz="4" w:space="0" w:color="auto"/>
            </w:tcBorders>
            <w:hideMark/>
          </w:tcPr>
          <w:p w:rsidR="00A867B3" w:rsidRDefault="00A867B3">
            <w:r>
              <w:t>Louis Botha - Co - Production zone for social interventions Renewal Corridors of Freedom Intervention ORANGE GROVE E Regional</w:t>
            </w:r>
          </w:p>
        </w:tc>
        <w:tc>
          <w:tcPr>
            <w:tcW w:w="3260" w:type="dxa"/>
            <w:tcBorders>
              <w:top w:val="single" w:sz="4" w:space="0" w:color="auto"/>
              <w:left w:val="single" w:sz="4" w:space="0" w:color="auto"/>
              <w:bottom w:val="single" w:sz="4" w:space="0" w:color="auto"/>
              <w:right w:val="single" w:sz="4" w:space="0" w:color="auto"/>
            </w:tcBorders>
            <w:hideMark/>
          </w:tcPr>
          <w:p w:rsidR="00A867B3" w:rsidRDefault="00A867B3">
            <w:r>
              <w:t>Social Development</w:t>
            </w:r>
          </w:p>
        </w:tc>
        <w:tc>
          <w:tcPr>
            <w:tcW w:w="3635" w:type="dxa"/>
            <w:tcBorders>
              <w:top w:val="single" w:sz="4" w:space="0" w:color="auto"/>
              <w:left w:val="single" w:sz="4" w:space="0" w:color="auto"/>
              <w:bottom w:val="single" w:sz="4" w:space="0" w:color="auto"/>
              <w:right w:val="single" w:sz="4" w:space="0" w:color="auto"/>
            </w:tcBorders>
            <w:hideMark/>
          </w:tcPr>
          <w:p w:rsidR="00A867B3" w:rsidRDefault="00A867B3">
            <w:r>
              <w:t>R 0.00</w:t>
            </w:r>
          </w:p>
        </w:tc>
      </w:tr>
    </w:tbl>
    <w:bookmarkStart w:id="74" w:name="_Toc416857516"/>
    <w:p w:rsidR="00A867B3" w:rsidRDefault="00A867B3" w:rsidP="00A867B3">
      <w:pPr>
        <w:pStyle w:val="Heading2"/>
        <w:numPr>
          <w:ilvl w:val="0"/>
          <w:numId w:val="0"/>
        </w:numPr>
        <w:ind w:left="851"/>
      </w:pPr>
      <w:r>
        <w:rPr>
          <w:noProof/>
          <w:lang w:val="en-US"/>
        </w:rPr>
        <mc:AlternateContent>
          <mc:Choice Requires="wps">
            <w:drawing>
              <wp:anchor distT="0" distB="0" distL="114300" distR="114300" simplePos="0" relativeHeight="251654144" behindDoc="0" locked="0" layoutInCell="1" allowOverlap="1" wp14:anchorId="536AAA6E" wp14:editId="3E192331">
                <wp:simplePos x="0" y="0"/>
                <wp:positionH relativeFrom="column">
                  <wp:posOffset>-38099</wp:posOffset>
                </wp:positionH>
                <wp:positionV relativeFrom="paragraph">
                  <wp:posOffset>200025</wp:posOffset>
                </wp:positionV>
                <wp:extent cx="2838450" cy="238125"/>
                <wp:effectExtent l="0" t="0" r="0" b="9525"/>
                <wp:wrapNone/>
                <wp:docPr id="55300" name="Text Box 55300"/>
                <wp:cNvGraphicFramePr/>
                <a:graphic xmlns:a="http://schemas.openxmlformats.org/drawingml/2006/main">
                  <a:graphicData uri="http://schemas.microsoft.com/office/word/2010/wordprocessingShape">
                    <wps:wsp>
                      <wps:cNvSpPr txBox="1"/>
                      <wps:spPr>
                        <a:xfrm>
                          <a:off x="0" y="0"/>
                          <a:ext cx="2838450" cy="238125"/>
                        </a:xfrm>
                        <a:prstGeom prst="rect">
                          <a:avLst/>
                        </a:prstGeom>
                        <a:solidFill>
                          <a:prstClr val="white"/>
                        </a:solidFill>
                        <a:ln>
                          <a:noFill/>
                        </a:ln>
                        <a:effectLst/>
                      </wps:spPr>
                      <wps:txbx>
                        <w:txbxContent>
                          <w:p w:rsidR="00152622" w:rsidRPr="00A10433" w:rsidRDefault="00152622" w:rsidP="00A867B3">
                            <w:pPr>
                              <w:pStyle w:val="Caption"/>
                              <w:rPr>
                                <w:b w:val="0"/>
                                <w:i/>
                                <w:noProof/>
                                <w:color w:val="auto"/>
                                <w:sz w:val="18"/>
                              </w:rPr>
                            </w:pPr>
                            <w:bookmarkStart w:id="75" w:name="_Toc416865106"/>
                            <w:r w:rsidRPr="00A10433">
                              <w:rPr>
                                <w:b w:val="0"/>
                                <w:i/>
                                <w:color w:val="auto"/>
                                <w:sz w:val="18"/>
                              </w:rPr>
                              <w:t xml:space="preserve">Table </w:t>
                            </w:r>
                            <w:r w:rsidRPr="00A10433">
                              <w:rPr>
                                <w:b w:val="0"/>
                                <w:i/>
                                <w:color w:val="auto"/>
                                <w:sz w:val="18"/>
                              </w:rPr>
                              <w:fldChar w:fldCharType="begin"/>
                            </w:r>
                            <w:r w:rsidRPr="00A10433">
                              <w:rPr>
                                <w:b w:val="0"/>
                                <w:i/>
                                <w:color w:val="auto"/>
                                <w:sz w:val="18"/>
                              </w:rPr>
                              <w:instrText xml:space="preserve"> SEQ Table \* ARABIC </w:instrText>
                            </w:r>
                            <w:r w:rsidRPr="00A10433">
                              <w:rPr>
                                <w:b w:val="0"/>
                                <w:i/>
                                <w:color w:val="auto"/>
                                <w:sz w:val="18"/>
                              </w:rPr>
                              <w:fldChar w:fldCharType="separate"/>
                            </w:r>
                            <w:r w:rsidRPr="00A10433">
                              <w:rPr>
                                <w:b w:val="0"/>
                                <w:i/>
                                <w:noProof/>
                                <w:color w:val="auto"/>
                                <w:sz w:val="18"/>
                              </w:rPr>
                              <w:t>5</w:t>
                            </w:r>
                            <w:r w:rsidRPr="00A10433">
                              <w:rPr>
                                <w:b w:val="0"/>
                                <w:i/>
                                <w:color w:val="auto"/>
                                <w:sz w:val="18"/>
                              </w:rPr>
                              <w:fldChar w:fldCharType="end"/>
                            </w:r>
                            <w:r w:rsidRPr="00A10433">
                              <w:rPr>
                                <w:b w:val="0"/>
                                <w:i/>
                                <w:color w:val="auto"/>
                                <w:sz w:val="18"/>
                              </w:rPr>
                              <w:t>: List of Projects- Louis Botha Corridor</w:t>
                            </w:r>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55300" o:spid="_x0000_s1048" type="#_x0000_t202" style="position:absolute;left:0;text-align:left;margin-left:-3pt;margin-top:15.75pt;width:223.5pt;height:18.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" stroked="f">
                <v:textbox inset="0,0,0,0">
                  <w:txbxContent>
                    <w:p w:rsidR="00152622" w:rsidRPr="00A10433" w:rsidRDefault="00152622" w:rsidP="00A867B3">
                      <w:pPr>
                        <w:pStyle w:val="Caption"/>
                        <w:rPr>
                          <w:b w:val="0"/>
                          <w:i/>
                          <w:noProof/>
                          <w:color w:val="auto"/>
                          <w:sz w:val="18"/>
                        </w:rPr>
                      </w:pPr>
                      <w:bookmarkStart w:id="106" w:name="_Toc416865106"/>
                      <w:r w:rsidRPr="00A10433">
                        <w:rPr>
                          <w:b w:val="0"/>
                          <w:i/>
                          <w:color w:val="auto"/>
                          <w:sz w:val="18"/>
                        </w:rPr>
                        <w:t xml:space="preserve">Table </w:t>
                      </w:r>
                      <w:r w:rsidRPr="00A10433">
                        <w:rPr>
                          <w:b w:val="0"/>
                          <w:i/>
                          <w:color w:val="auto"/>
                          <w:sz w:val="18"/>
                        </w:rPr>
                        <w:fldChar w:fldCharType="begin"/>
                      </w:r>
                      <w:r w:rsidRPr="00A10433">
                        <w:rPr>
                          <w:b w:val="0"/>
                          <w:i/>
                          <w:color w:val="auto"/>
                          <w:sz w:val="18"/>
                        </w:rPr>
                        <w:instrText xml:space="preserve"> SEQ Table \* ARABIC </w:instrText>
                      </w:r>
                      <w:r w:rsidRPr="00A10433">
                        <w:rPr>
                          <w:b w:val="0"/>
                          <w:i/>
                          <w:color w:val="auto"/>
                          <w:sz w:val="18"/>
                        </w:rPr>
                        <w:fldChar w:fldCharType="separate"/>
                      </w:r>
                      <w:r w:rsidRPr="00A10433">
                        <w:rPr>
                          <w:b w:val="0"/>
                          <w:i/>
                          <w:noProof/>
                          <w:color w:val="auto"/>
                          <w:sz w:val="18"/>
                        </w:rPr>
                        <w:t>5</w:t>
                      </w:r>
                      <w:r w:rsidRPr="00A10433">
                        <w:rPr>
                          <w:b w:val="0"/>
                          <w:i/>
                          <w:color w:val="auto"/>
                          <w:sz w:val="18"/>
                        </w:rPr>
                        <w:fldChar w:fldCharType="end"/>
                      </w:r>
                      <w:r w:rsidRPr="00A10433">
                        <w:rPr>
                          <w:b w:val="0"/>
                          <w:i/>
                          <w:color w:val="auto"/>
                          <w:sz w:val="18"/>
                        </w:rPr>
                        <w:t>: List of Projects- Louis Botha Corridor</w:t>
                      </w:r>
                      <w:bookmarkEnd w:id="106"/>
                    </w:p>
                  </w:txbxContent>
                </v:textbox>
              </v:shape>
            </w:pict>
          </mc:Fallback>
        </mc:AlternateContent>
      </w:r>
      <w:bookmarkStart w:id="76" w:name="_Toc416788506"/>
      <w:bookmarkStart w:id="77" w:name="_Ref416427677"/>
      <w:bookmarkEnd w:id="74"/>
      <w:bookmarkEnd w:id="76"/>
    </w:p>
    <w:p w:rsidR="00DF7E1C" w:rsidRDefault="00DF7E1C">
      <w:pPr>
        <w:rPr>
          <w:rFonts w:asciiTheme="majorHAnsi" w:eastAsiaTheme="majorEastAsia" w:hAnsiTheme="majorHAnsi"/>
          <w:b/>
          <w:bCs/>
          <w:color w:val="353D30" w:themeColor="accent2"/>
          <w:sz w:val="24"/>
          <w:szCs w:val="24"/>
        </w:rPr>
      </w:pPr>
      <w:bookmarkStart w:id="78" w:name="_Toc416788507"/>
      <w:r>
        <w:br w:type="page"/>
      </w:r>
    </w:p>
    <w:p w:rsidR="00A867B3" w:rsidRDefault="00A867B3" w:rsidP="00F2425D">
      <w:pPr>
        <w:pStyle w:val="Heading2"/>
        <w:numPr>
          <w:ilvl w:val="1"/>
          <w:numId w:val="7"/>
        </w:numPr>
      </w:pPr>
      <w:bookmarkStart w:id="79" w:name="_Toc416857517"/>
      <w:r>
        <w:rPr>
          <w:noProof/>
          <w:lang w:val="en-US"/>
        </w:rPr>
        <w:lastRenderedPageBreak/>
        <w:drawing>
          <wp:anchor distT="0" distB="0" distL="114300" distR="114300" simplePos="0" relativeHeight="251655168" behindDoc="0" locked="0" layoutInCell="1" allowOverlap="1" wp14:anchorId="6567D17C" wp14:editId="5ADC7536">
            <wp:simplePos x="0" y="0"/>
            <wp:positionH relativeFrom="column">
              <wp:posOffset>19050</wp:posOffset>
            </wp:positionH>
            <wp:positionV relativeFrom="paragraph">
              <wp:posOffset>317500</wp:posOffset>
            </wp:positionV>
            <wp:extent cx="7858125" cy="4286250"/>
            <wp:effectExtent l="0" t="0" r="952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t="6750" b="6908"/>
                    <a:stretch>
                      <a:fillRect/>
                    </a:stretch>
                  </pic:blipFill>
                  <pic:spPr bwMode="auto">
                    <a:xfrm>
                      <a:off x="0" y="0"/>
                      <a:ext cx="7858125" cy="42862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656192" behindDoc="0" locked="0" layoutInCell="1" allowOverlap="1" wp14:anchorId="5689796C" wp14:editId="73041825">
                <wp:simplePos x="0" y="0"/>
                <wp:positionH relativeFrom="column">
                  <wp:posOffset>314325</wp:posOffset>
                </wp:positionH>
                <wp:positionV relativeFrom="paragraph">
                  <wp:posOffset>241300</wp:posOffset>
                </wp:positionV>
                <wp:extent cx="7435850" cy="190500"/>
                <wp:effectExtent l="0" t="0" r="0" b="0"/>
                <wp:wrapNone/>
                <wp:docPr id="55304" name="Text Box 55304"/>
                <wp:cNvGraphicFramePr/>
                <a:graphic xmlns:a="http://schemas.openxmlformats.org/drawingml/2006/main">
                  <a:graphicData uri="http://schemas.microsoft.com/office/word/2010/wordprocessingShape">
                    <wps:wsp>
                      <wps:cNvSpPr txBox="1"/>
                      <wps:spPr>
                        <a:xfrm>
                          <a:off x="0" y="0"/>
                          <a:ext cx="7435850" cy="190500"/>
                        </a:xfrm>
                        <a:prstGeom prst="rect">
                          <a:avLst/>
                        </a:prstGeom>
                        <a:solidFill>
                          <a:prstClr val="white"/>
                        </a:solidFill>
                        <a:ln>
                          <a:noFill/>
                        </a:ln>
                        <a:effectLst/>
                      </wps:spPr>
                      <wps:txbx>
                        <w:txbxContent>
                          <w:p w:rsidR="00152622" w:rsidRDefault="00152622" w:rsidP="00A867B3">
                            <w:pPr>
                              <w:rPr>
                                <w:rFonts w:ascii="Arial" w:hAnsi="Arial" w:cs="Arial"/>
                                <w:i/>
                                <w:sz w:val="18"/>
                                <w:szCs w:val="18"/>
                              </w:rPr>
                            </w:pPr>
                            <w:bookmarkStart w:id="80" w:name="_Toc416865138"/>
                            <w:r>
                              <w:rPr>
                                <w:i/>
                                <w:sz w:val="18"/>
                                <w:szCs w:val="18"/>
                              </w:rPr>
                              <w:t xml:space="preserve">Figure </w:t>
                            </w:r>
                            <w:r>
                              <w:rPr>
                                <w:i/>
                                <w:sz w:val="18"/>
                                <w:szCs w:val="18"/>
                              </w:rPr>
                              <w:fldChar w:fldCharType="begin"/>
                            </w:r>
                            <w:r>
                              <w:rPr>
                                <w:i/>
                                <w:sz w:val="18"/>
                                <w:szCs w:val="18"/>
                              </w:rPr>
                              <w:instrText xml:space="preserve"> SEQ Figure \* ARABIC </w:instrText>
                            </w:r>
                            <w:r>
                              <w:rPr>
                                <w:i/>
                                <w:sz w:val="18"/>
                                <w:szCs w:val="18"/>
                              </w:rPr>
                              <w:fldChar w:fldCharType="separate"/>
                            </w:r>
                            <w:r>
                              <w:rPr>
                                <w:i/>
                                <w:noProof/>
                                <w:sz w:val="18"/>
                                <w:szCs w:val="18"/>
                              </w:rPr>
                              <w:t>14</w:t>
                            </w:r>
                            <w:r>
                              <w:rPr>
                                <w:i/>
                                <w:sz w:val="18"/>
                                <w:szCs w:val="18"/>
                              </w:rPr>
                              <w:fldChar w:fldCharType="end"/>
                            </w:r>
                            <w:r>
                              <w:rPr>
                                <w:i/>
                                <w:sz w:val="18"/>
                                <w:szCs w:val="18"/>
                              </w:rPr>
                              <w:t xml:space="preserve">: </w:t>
                            </w:r>
                            <w:r>
                              <w:rPr>
                                <w:rFonts w:ascii="Arial" w:hAnsi="Arial" w:cs="Arial"/>
                                <w:i/>
                                <w:sz w:val="18"/>
                                <w:szCs w:val="18"/>
                              </w:rPr>
                              <w:t>Location of proposed critical projects for the Perth Empire corridor</w:t>
                            </w:r>
                            <w:bookmarkEnd w:id="80"/>
                          </w:p>
                          <w:p w:rsidR="00152622" w:rsidRDefault="00152622" w:rsidP="00A867B3">
                            <w:pPr>
                              <w:pStyle w:val="Caption"/>
                              <w:rPr>
                                <w:i/>
                                <w:noProof/>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55304" o:spid="_x0000_s1049" type="#_x0000_t202" style="position:absolute;left:0;text-align:left;margin-left:24.75pt;margin-top:19pt;width:585.5pt;height: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" stroked="f">
                <v:textbox inset="0,0,0,0">
                  <w:txbxContent>
                    <w:p w:rsidR="00152622" w:rsidRDefault="00152622" w:rsidP="00A867B3">
                      <w:pPr>
                        <w:rPr>
                          <w:rFonts w:ascii="Arial" w:hAnsi="Arial" w:cs="Arial"/>
                          <w:i/>
                          <w:sz w:val="18"/>
                          <w:szCs w:val="18"/>
                        </w:rPr>
                      </w:pPr>
                      <w:bookmarkStart w:id="112" w:name="_Toc416865138"/>
                      <w:r>
                        <w:rPr>
                          <w:i/>
                          <w:sz w:val="18"/>
                          <w:szCs w:val="18"/>
                        </w:rPr>
                        <w:t xml:space="preserve">Figure </w:t>
                      </w:r>
                      <w:r>
                        <w:rPr>
                          <w:i/>
                          <w:sz w:val="18"/>
                          <w:szCs w:val="18"/>
                        </w:rPr>
                        <w:fldChar w:fldCharType="begin"/>
                      </w:r>
                      <w:r>
                        <w:rPr>
                          <w:i/>
                          <w:sz w:val="18"/>
                          <w:szCs w:val="18"/>
                        </w:rPr>
                        <w:instrText xml:space="preserve"> SEQ Figure \* ARABIC </w:instrText>
                      </w:r>
                      <w:r>
                        <w:rPr>
                          <w:i/>
                          <w:sz w:val="18"/>
                          <w:szCs w:val="18"/>
                        </w:rPr>
                        <w:fldChar w:fldCharType="separate"/>
                      </w:r>
                      <w:r>
                        <w:rPr>
                          <w:i/>
                          <w:noProof/>
                          <w:sz w:val="18"/>
                          <w:szCs w:val="18"/>
                        </w:rPr>
                        <w:t>14</w:t>
                      </w:r>
                      <w:r>
                        <w:rPr>
                          <w:i/>
                          <w:sz w:val="18"/>
                          <w:szCs w:val="18"/>
                        </w:rPr>
                        <w:fldChar w:fldCharType="end"/>
                      </w:r>
                      <w:r>
                        <w:rPr>
                          <w:i/>
                          <w:sz w:val="18"/>
                          <w:szCs w:val="18"/>
                        </w:rPr>
                        <w:t xml:space="preserve">: </w:t>
                      </w:r>
                      <w:r>
                        <w:rPr>
                          <w:rFonts w:ascii="Arial" w:hAnsi="Arial" w:cs="Arial"/>
                          <w:i/>
                          <w:sz w:val="18"/>
                          <w:szCs w:val="18"/>
                        </w:rPr>
                        <w:t>Location of proposed critical projects for the Perth Empire corridor</w:t>
                      </w:r>
                      <w:bookmarkEnd w:id="112"/>
                    </w:p>
                    <w:p w:rsidR="00152622" w:rsidRDefault="00152622" w:rsidP="00A867B3">
                      <w:pPr>
                        <w:pStyle w:val="Caption"/>
                        <w:rPr>
                          <w:i/>
                          <w:noProof/>
                          <w:sz w:val="18"/>
                        </w:rPr>
                      </w:pPr>
                    </w:p>
                  </w:txbxContent>
                </v:textbox>
              </v:shape>
            </w:pict>
          </mc:Fallback>
        </mc:AlternateContent>
      </w:r>
      <w:r>
        <w:t>Perth / Empire Corridor</w:t>
      </w:r>
      <w:bookmarkEnd w:id="77"/>
      <w:bookmarkEnd w:id="78"/>
      <w:bookmarkEnd w:id="79"/>
    </w:p>
    <w:p w:rsidR="00A867B3" w:rsidRDefault="00A867B3" w:rsidP="00A867B3">
      <w:pPr>
        <w:spacing w:after="0"/>
        <w:rPr>
          <w:rFonts w:ascii="Arial" w:hAnsi="Arial" w:cs="Arial"/>
          <w:b/>
          <w:sz w:val="20"/>
          <w:szCs w:val="20"/>
        </w:rPr>
        <w:sectPr w:rsidR="00A867B3">
          <w:pgSz w:w="15840" w:h="12240" w:orient="landscape"/>
          <w:pgMar w:top="1440" w:right="1440" w:bottom="1440" w:left="1440" w:header="720" w:footer="720" w:gutter="0"/>
          <w:cols w:space="720"/>
        </w:sectPr>
      </w:pPr>
    </w:p>
    <w:p w:rsidR="00A867B3" w:rsidRDefault="00A867B3" w:rsidP="00A867B3">
      <w:pPr>
        <w:pStyle w:val="ListParagraph"/>
        <w:ind w:left="360"/>
        <w:rPr>
          <w:rFonts w:ascii="Arial" w:hAnsi="Arial" w:cs="Arial"/>
          <w:b/>
          <w:sz w:val="20"/>
          <w:szCs w:val="20"/>
        </w:rPr>
      </w:pPr>
      <w:r>
        <w:rPr>
          <w:noProof/>
          <w:lang w:val="en-US"/>
        </w:rPr>
        <w:lastRenderedPageBreak/>
        <mc:AlternateContent>
          <mc:Choice Requires="wps">
            <w:drawing>
              <wp:anchor distT="0" distB="0" distL="114300" distR="114300" simplePos="0" relativeHeight="251657216" behindDoc="0" locked="0" layoutInCell="1" allowOverlap="1" wp14:anchorId="7F1F4391" wp14:editId="6D7002E4">
                <wp:simplePos x="0" y="0"/>
                <wp:positionH relativeFrom="column">
                  <wp:posOffset>-295275</wp:posOffset>
                </wp:positionH>
                <wp:positionV relativeFrom="paragraph">
                  <wp:posOffset>-46990</wp:posOffset>
                </wp:positionV>
                <wp:extent cx="4133850" cy="295275"/>
                <wp:effectExtent l="0" t="0" r="0" b="9525"/>
                <wp:wrapNone/>
                <wp:docPr id="55305" name="Text Box 55305"/>
                <wp:cNvGraphicFramePr/>
                <a:graphic xmlns:a="http://schemas.openxmlformats.org/drawingml/2006/main">
                  <a:graphicData uri="http://schemas.microsoft.com/office/word/2010/wordprocessingShape">
                    <wps:wsp>
                      <wps:cNvSpPr txBox="1"/>
                      <wps:spPr>
                        <a:xfrm>
                          <a:off x="0" y="0"/>
                          <a:ext cx="4133850" cy="295275"/>
                        </a:xfrm>
                        <a:prstGeom prst="rect">
                          <a:avLst/>
                        </a:prstGeom>
                        <a:solidFill>
                          <a:prstClr val="white"/>
                        </a:solidFill>
                        <a:ln>
                          <a:noFill/>
                        </a:ln>
                        <a:effectLst/>
                      </wps:spPr>
                      <wps:txbx>
                        <w:txbxContent>
                          <w:p w:rsidR="00152622" w:rsidRDefault="00152622" w:rsidP="00A867B3">
                            <w:pPr>
                              <w:rPr>
                                <w:rFonts w:ascii="Arial" w:hAnsi="Arial" w:cs="Arial"/>
                                <w:i/>
                                <w:sz w:val="18"/>
                                <w:szCs w:val="18"/>
                              </w:rPr>
                            </w:pPr>
                            <w:bookmarkStart w:id="81" w:name="_Ref416427713"/>
                            <w:bookmarkStart w:id="82" w:name="_Toc416865107"/>
                            <w:r>
                              <w:rPr>
                                <w:i/>
                                <w:sz w:val="18"/>
                                <w:szCs w:val="18"/>
                              </w:rPr>
                              <w:t xml:space="preserve">Table </w:t>
                            </w:r>
                            <w:r>
                              <w:fldChar w:fldCharType="begin"/>
                            </w:r>
                            <w:r>
                              <w:rPr>
                                <w:i/>
                                <w:sz w:val="18"/>
                                <w:szCs w:val="18"/>
                              </w:rPr>
                              <w:instrText xml:space="preserve"> SEQ Table \* ARABIC </w:instrText>
                            </w:r>
                            <w:r>
                              <w:fldChar w:fldCharType="separate"/>
                            </w:r>
                            <w:r>
                              <w:rPr>
                                <w:i/>
                                <w:noProof/>
                                <w:sz w:val="18"/>
                                <w:szCs w:val="18"/>
                              </w:rPr>
                              <w:t>6</w:t>
                            </w:r>
                            <w:r>
                              <w:fldChar w:fldCharType="end"/>
                            </w:r>
                            <w:bookmarkEnd w:id="81"/>
                            <w:r>
                              <w:rPr>
                                <w:i/>
                                <w:sz w:val="18"/>
                                <w:szCs w:val="18"/>
                              </w:rPr>
                              <w:t xml:space="preserve">: </w:t>
                            </w:r>
                            <w:r>
                              <w:rPr>
                                <w:rFonts w:ascii="Arial" w:hAnsi="Arial" w:cs="Arial"/>
                                <w:i/>
                                <w:sz w:val="18"/>
                                <w:szCs w:val="18"/>
                              </w:rPr>
                              <w:t>Project List for Perth/Empire Corridor of Freedom</w:t>
                            </w:r>
                            <w:bookmarkEnd w:id="82"/>
                          </w:p>
                          <w:p w:rsidR="00152622" w:rsidRDefault="00152622" w:rsidP="00A867B3">
                            <w:pPr>
                              <w:pStyle w:val="Caption"/>
                              <w:rPr>
                                <w:rFonts w:ascii="Arial" w:hAnsi="Arial" w:cs="Arial"/>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305" o:spid="_x0000_s1050" type="#_x0000_t202" style="position:absolute;left:0;text-align:left;margin-left:-23.25pt;margin-top:-3.7pt;width:325.5pt;height:23.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" stroked="f">
                <v:textbox inset="0,0,0,0">
                  <w:txbxContent>
                    <w:p w:rsidR="00152622" w:rsidRDefault="00152622" w:rsidP="00A867B3">
                      <w:pPr>
                        <w:rPr>
                          <w:rFonts w:ascii="Arial" w:hAnsi="Arial" w:cs="Arial"/>
                          <w:i/>
                          <w:sz w:val="18"/>
                          <w:szCs w:val="18"/>
                        </w:rPr>
                      </w:pPr>
                      <w:bookmarkStart w:id="115" w:name="_Ref416427713"/>
                      <w:bookmarkStart w:id="116" w:name="_Toc416865107"/>
                      <w:r>
                        <w:rPr>
                          <w:i/>
                          <w:sz w:val="18"/>
                          <w:szCs w:val="18"/>
                        </w:rPr>
                        <w:t xml:space="preserve">Table </w:t>
                      </w:r>
                      <w:r>
                        <w:fldChar w:fldCharType="begin"/>
                      </w:r>
                      <w:r>
                        <w:rPr>
                          <w:i/>
                          <w:sz w:val="18"/>
                          <w:szCs w:val="18"/>
                        </w:rPr>
                        <w:instrText xml:space="preserve"> SEQ Table \* ARABIC </w:instrText>
                      </w:r>
                      <w:r>
                        <w:fldChar w:fldCharType="separate"/>
                      </w:r>
                      <w:r>
                        <w:rPr>
                          <w:i/>
                          <w:noProof/>
                          <w:sz w:val="18"/>
                          <w:szCs w:val="18"/>
                        </w:rPr>
                        <w:t>6</w:t>
                      </w:r>
                      <w:r>
                        <w:fldChar w:fldCharType="end"/>
                      </w:r>
                      <w:bookmarkEnd w:id="115"/>
                      <w:r>
                        <w:rPr>
                          <w:i/>
                          <w:sz w:val="18"/>
                          <w:szCs w:val="18"/>
                        </w:rPr>
                        <w:t xml:space="preserve">: </w:t>
                      </w:r>
                      <w:r>
                        <w:rPr>
                          <w:rFonts w:ascii="Arial" w:hAnsi="Arial" w:cs="Arial"/>
                          <w:i/>
                          <w:sz w:val="18"/>
                          <w:szCs w:val="18"/>
                        </w:rPr>
                        <w:t>Project List for Perth/Empire Corridor of Freedom</w:t>
                      </w:r>
                      <w:bookmarkEnd w:id="116"/>
                    </w:p>
                    <w:p w:rsidR="00152622" w:rsidRDefault="00152622" w:rsidP="00A867B3">
                      <w:pPr>
                        <w:pStyle w:val="Caption"/>
                        <w:rPr>
                          <w:rFonts w:ascii="Arial" w:hAnsi="Arial" w:cs="Arial"/>
                          <w:noProof/>
                          <w:sz w:val="20"/>
                          <w:szCs w:val="20"/>
                        </w:rPr>
                      </w:pPr>
                    </w:p>
                  </w:txbxContent>
                </v:textbox>
              </v:shape>
            </w:pict>
          </mc:Fallback>
        </mc:AlternateContent>
      </w:r>
    </w:p>
    <w:tbl>
      <w:tblPr>
        <w:tblW w:w="13027" w:type="dxa"/>
        <w:tblInd w:w="-4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1"/>
        <w:gridCol w:w="3621"/>
        <w:gridCol w:w="2895"/>
      </w:tblGrid>
      <w:tr w:rsidR="00A867B3" w:rsidTr="00A867B3">
        <w:trPr>
          <w:trHeight w:val="412"/>
        </w:trPr>
        <w:tc>
          <w:tcPr>
            <w:tcW w:w="6511" w:type="dxa"/>
            <w:tcBorders>
              <w:top w:val="single" w:sz="4" w:space="0" w:color="auto"/>
              <w:left w:val="single" w:sz="4" w:space="0" w:color="auto"/>
              <w:bottom w:val="single" w:sz="4" w:space="0" w:color="auto"/>
              <w:right w:val="single" w:sz="4" w:space="0" w:color="auto"/>
            </w:tcBorders>
            <w:shd w:val="clear" w:color="auto" w:fill="D9D9D9"/>
            <w:vAlign w:val="center"/>
          </w:tcPr>
          <w:p w:rsidR="00A867B3" w:rsidRDefault="00A867B3">
            <w:pPr>
              <w:rPr>
                <w:rFonts w:cstheme="minorHAnsi"/>
                <w:b/>
                <w:bCs/>
              </w:rPr>
            </w:pPr>
            <w:r>
              <w:rPr>
                <w:rFonts w:cstheme="minorHAnsi"/>
                <w:b/>
                <w:bCs/>
              </w:rPr>
              <w:t>Project Name</w:t>
            </w:r>
          </w:p>
          <w:p w:rsidR="00A867B3" w:rsidRDefault="00A867B3">
            <w:pPr>
              <w:spacing w:after="0" w:line="240" w:lineRule="auto"/>
              <w:rPr>
                <w:rFonts w:eastAsia="Times New Roman" w:cstheme="minorHAnsi"/>
                <w:lang w:eastAsia="en-ZA"/>
              </w:rPr>
            </w:pPr>
          </w:p>
        </w:tc>
        <w:tc>
          <w:tcPr>
            <w:tcW w:w="3621" w:type="dxa"/>
            <w:tcBorders>
              <w:top w:val="single" w:sz="4" w:space="0" w:color="auto"/>
              <w:left w:val="single" w:sz="4" w:space="0" w:color="auto"/>
              <w:bottom w:val="single" w:sz="4" w:space="0" w:color="auto"/>
              <w:right w:val="single" w:sz="4" w:space="0" w:color="auto"/>
            </w:tcBorders>
            <w:shd w:val="clear" w:color="auto" w:fill="D9D9D9"/>
            <w:hideMark/>
          </w:tcPr>
          <w:p w:rsidR="00A867B3" w:rsidRDefault="00A867B3">
            <w:pPr>
              <w:rPr>
                <w:rFonts w:eastAsia="Times New Roman" w:cstheme="minorHAnsi"/>
                <w:lang w:eastAsia="en-ZA"/>
              </w:rPr>
            </w:pPr>
            <w:r>
              <w:rPr>
                <w:rFonts w:cstheme="minorHAnsi"/>
                <w:b/>
                <w:bCs/>
              </w:rPr>
              <w:t>Division</w:t>
            </w:r>
          </w:p>
        </w:tc>
        <w:tc>
          <w:tcPr>
            <w:tcW w:w="2895" w:type="dxa"/>
            <w:tcBorders>
              <w:top w:val="single" w:sz="4" w:space="0" w:color="auto"/>
              <w:left w:val="single" w:sz="4" w:space="0" w:color="auto"/>
              <w:bottom w:val="single" w:sz="4" w:space="0" w:color="auto"/>
              <w:right w:val="single" w:sz="4" w:space="0" w:color="auto"/>
            </w:tcBorders>
            <w:shd w:val="clear" w:color="auto" w:fill="D9D9D9"/>
            <w:hideMark/>
          </w:tcPr>
          <w:p w:rsidR="00A867B3" w:rsidRDefault="00A867B3">
            <w:pPr>
              <w:rPr>
                <w:rFonts w:eastAsia="Times New Roman" w:cstheme="minorHAnsi"/>
                <w:b/>
                <w:lang w:eastAsia="en-ZA"/>
              </w:rPr>
            </w:pPr>
            <w:r>
              <w:rPr>
                <w:rFonts w:cstheme="minorHAnsi"/>
                <w:b/>
                <w:bCs/>
              </w:rPr>
              <w:t>Budget 2015/16</w:t>
            </w:r>
          </w:p>
        </w:tc>
      </w:tr>
      <w:tr w:rsidR="00A867B3" w:rsidTr="00A867B3">
        <w:trPr>
          <w:trHeight w:val="84"/>
        </w:trPr>
        <w:tc>
          <w:tcPr>
            <w:tcW w:w="65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Westdene Dam park development New Park WESTDENE B Regional</w:t>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City Parks and Zoo</w:t>
            </w:r>
          </w:p>
        </w:tc>
        <w:tc>
          <w:tcPr>
            <w:tcW w:w="28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R 10 000 000.00</w:t>
            </w:r>
          </w:p>
        </w:tc>
      </w:tr>
      <w:tr w:rsidR="00A867B3" w:rsidTr="00A867B3">
        <w:trPr>
          <w:trHeight w:val="168"/>
        </w:trPr>
        <w:tc>
          <w:tcPr>
            <w:tcW w:w="65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Hurst Hill Sub-station refurbishment Renewal Bulk Infrastructure HURST HILL B Regional</w:t>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City Power</w:t>
            </w:r>
          </w:p>
        </w:tc>
        <w:tc>
          <w:tcPr>
            <w:tcW w:w="28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R 25 000 000.00</w:t>
            </w:r>
          </w:p>
        </w:tc>
      </w:tr>
      <w:tr w:rsidR="00A867B3" w:rsidTr="00A867B3">
        <w:trPr>
          <w:trHeight w:val="168"/>
        </w:trPr>
        <w:tc>
          <w:tcPr>
            <w:tcW w:w="65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New Service connections New Service Connections HURST HILL B Regional</w:t>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City Power</w:t>
            </w:r>
          </w:p>
        </w:tc>
        <w:tc>
          <w:tcPr>
            <w:tcW w:w="28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R 4 685 000.00</w:t>
            </w:r>
          </w:p>
        </w:tc>
      </w:tr>
      <w:tr w:rsidR="00A867B3" w:rsidTr="00A867B3">
        <w:trPr>
          <w:trHeight w:val="84"/>
        </w:trPr>
        <w:tc>
          <w:tcPr>
            <w:tcW w:w="65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Lib. Brixton Library Renewal Library Renewal Corridors of Freedom Intervention WESTBURY B</w:t>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Community Dev: Libraries</w:t>
            </w:r>
          </w:p>
        </w:tc>
        <w:tc>
          <w:tcPr>
            <w:tcW w:w="28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R 3 000 000.00</w:t>
            </w:r>
          </w:p>
        </w:tc>
      </w:tr>
      <w:tr w:rsidR="00A867B3" w:rsidTr="00A867B3">
        <w:trPr>
          <w:trHeight w:val="84"/>
        </w:trPr>
        <w:tc>
          <w:tcPr>
            <w:tcW w:w="65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proofErr w:type="spellStart"/>
            <w:r>
              <w:rPr>
                <w:rFonts w:cstheme="minorHAnsi"/>
                <w:sz w:val="20"/>
                <w:szCs w:val="20"/>
              </w:rPr>
              <w:t>Lib.Installation</w:t>
            </w:r>
            <w:proofErr w:type="spellEnd"/>
            <w:r>
              <w:rPr>
                <w:rFonts w:cstheme="minorHAnsi"/>
                <w:sz w:val="20"/>
                <w:szCs w:val="20"/>
              </w:rPr>
              <w:t xml:space="preserve"> of book security system in Libraries New Library BRAAMFONTEIN WERF F</w:t>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Community Dev: Libraries</w:t>
            </w:r>
          </w:p>
        </w:tc>
        <w:tc>
          <w:tcPr>
            <w:tcW w:w="28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R 1 000 000.00</w:t>
            </w:r>
          </w:p>
        </w:tc>
      </w:tr>
      <w:tr w:rsidR="00A867B3" w:rsidTr="00A867B3">
        <w:trPr>
          <w:trHeight w:val="84"/>
        </w:trPr>
        <w:tc>
          <w:tcPr>
            <w:tcW w:w="65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proofErr w:type="spellStart"/>
            <w:r>
              <w:rPr>
                <w:rFonts w:cstheme="minorHAnsi"/>
                <w:sz w:val="20"/>
                <w:szCs w:val="20"/>
              </w:rPr>
              <w:t>Lib.RFID</w:t>
            </w:r>
            <w:proofErr w:type="spellEnd"/>
            <w:r>
              <w:rPr>
                <w:rFonts w:cstheme="minorHAnsi"/>
                <w:sz w:val="20"/>
                <w:szCs w:val="20"/>
              </w:rPr>
              <w:t xml:space="preserve"> asset tagging for books New Library BRAAMFONTEIN WERF F</w:t>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Community Dev: Libraries</w:t>
            </w:r>
          </w:p>
        </w:tc>
        <w:tc>
          <w:tcPr>
            <w:tcW w:w="28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R 949 000.00</w:t>
            </w:r>
          </w:p>
        </w:tc>
      </w:tr>
      <w:tr w:rsidR="00A867B3" w:rsidTr="00A867B3">
        <w:trPr>
          <w:trHeight w:val="84"/>
        </w:trPr>
        <w:tc>
          <w:tcPr>
            <w:tcW w:w="65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Union Stadium  Renewal Building Alterations WESTBURY EXT.3 B Ward</w:t>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Community Dev: Sport and Recreation</w:t>
            </w:r>
          </w:p>
        </w:tc>
        <w:tc>
          <w:tcPr>
            <w:tcW w:w="28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R 8 000 000.00</w:t>
            </w:r>
          </w:p>
        </w:tc>
      </w:tr>
      <w:tr w:rsidR="00A867B3" w:rsidTr="00A867B3">
        <w:trPr>
          <w:trHeight w:val="84"/>
        </w:trPr>
        <w:tc>
          <w:tcPr>
            <w:tcW w:w="65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Aqua - Coronationville Public Swimming Pool Renewal Community Centre CORONATIONVILLE B Ward</w:t>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Community Dev: Sport and Recreation</w:t>
            </w:r>
          </w:p>
        </w:tc>
        <w:tc>
          <w:tcPr>
            <w:tcW w:w="28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R 1 500 000.00</w:t>
            </w:r>
          </w:p>
        </w:tc>
      </w:tr>
      <w:tr w:rsidR="00A867B3" w:rsidTr="00A867B3">
        <w:trPr>
          <w:trHeight w:val="84"/>
        </w:trPr>
        <w:tc>
          <w:tcPr>
            <w:tcW w:w="65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Bosmont  Renewal Clinic BOSMONT B Ward</w:t>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Health</w:t>
            </w:r>
          </w:p>
        </w:tc>
        <w:tc>
          <w:tcPr>
            <w:tcW w:w="28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R 0.00</w:t>
            </w:r>
          </w:p>
        </w:tc>
      </w:tr>
      <w:tr w:rsidR="00A867B3" w:rsidTr="00A867B3">
        <w:trPr>
          <w:trHeight w:val="84"/>
        </w:trPr>
        <w:tc>
          <w:tcPr>
            <w:tcW w:w="65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Westbury Pedestrian Bridge New Precinct Redevelopment WESTBURY EXT.3 B Regional</w:t>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JDA</w:t>
            </w:r>
          </w:p>
        </w:tc>
        <w:tc>
          <w:tcPr>
            <w:tcW w:w="28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R 10 000 000.00</w:t>
            </w:r>
          </w:p>
        </w:tc>
      </w:tr>
      <w:tr w:rsidR="00A867B3" w:rsidTr="00A867B3">
        <w:trPr>
          <w:trHeight w:val="168"/>
        </w:trPr>
        <w:tc>
          <w:tcPr>
            <w:tcW w:w="65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Perth Empire Corridor (JW: Sewer) Renewal Corridors of Freedom Intervention WESTBURY B</w:t>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JHB Water: Sewer</w:t>
            </w:r>
          </w:p>
        </w:tc>
        <w:tc>
          <w:tcPr>
            <w:tcW w:w="28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R 0.00</w:t>
            </w:r>
          </w:p>
        </w:tc>
      </w:tr>
      <w:tr w:rsidR="00A867B3" w:rsidTr="00A867B3">
        <w:trPr>
          <w:trHeight w:val="84"/>
        </w:trPr>
        <w:tc>
          <w:tcPr>
            <w:tcW w:w="65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lastRenderedPageBreak/>
              <w:t>Perth Empire Corridor (JW: Water) Renewal Corridors of Freedom Intervention WESTBURY B Regional</w:t>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JHB Water: Water</w:t>
            </w:r>
          </w:p>
        </w:tc>
        <w:tc>
          <w:tcPr>
            <w:tcW w:w="28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R 10 000 000.00</w:t>
            </w:r>
          </w:p>
        </w:tc>
      </w:tr>
      <w:tr w:rsidR="00A867B3" w:rsidTr="00A867B3">
        <w:trPr>
          <w:trHeight w:val="168"/>
        </w:trPr>
        <w:tc>
          <w:tcPr>
            <w:tcW w:w="65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Johannesburg Central: Perth - Empire BRT and Rail Corridor Interventions Renewal Water Mains JOHANNESBURG D Regional</w:t>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JHB Water: Water</w:t>
            </w:r>
          </w:p>
        </w:tc>
        <w:tc>
          <w:tcPr>
            <w:tcW w:w="28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R 0.00</w:t>
            </w:r>
          </w:p>
        </w:tc>
      </w:tr>
      <w:tr w:rsidR="00A867B3" w:rsidTr="00A867B3">
        <w:trPr>
          <w:trHeight w:val="84"/>
        </w:trPr>
        <w:tc>
          <w:tcPr>
            <w:tcW w:w="65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Penny Flats Social Housing New Building Alterations PENNYVILLE B Regional</w:t>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JOSHCO</w:t>
            </w:r>
          </w:p>
        </w:tc>
        <w:tc>
          <w:tcPr>
            <w:tcW w:w="28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R 3 000 000.00</w:t>
            </w:r>
          </w:p>
        </w:tc>
      </w:tr>
      <w:tr w:rsidR="00A867B3" w:rsidTr="00A867B3">
        <w:trPr>
          <w:trHeight w:val="84"/>
        </w:trPr>
        <w:tc>
          <w:tcPr>
            <w:tcW w:w="65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Pennyville Communal Rooms Renewal Operational Capex PENNYVILLE EXT.1 C Regional</w:t>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JOSHCO</w:t>
            </w:r>
          </w:p>
        </w:tc>
        <w:tc>
          <w:tcPr>
            <w:tcW w:w="28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R 1 000 000.00</w:t>
            </w:r>
          </w:p>
        </w:tc>
      </w:tr>
      <w:tr w:rsidR="00A867B3" w:rsidTr="00A867B3">
        <w:trPr>
          <w:trHeight w:val="84"/>
        </w:trPr>
        <w:tc>
          <w:tcPr>
            <w:tcW w:w="65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 xml:space="preserve">CORR - Perth Empire Corridor of Freedom Traffic Impact Assessment (TIA); Stormwater </w:t>
            </w:r>
            <w:r w:rsidR="001B1D32">
              <w:rPr>
                <w:rFonts w:cstheme="minorHAnsi"/>
                <w:sz w:val="20"/>
                <w:szCs w:val="20"/>
              </w:rPr>
              <w:t>Master plan</w:t>
            </w:r>
            <w:r>
              <w:rPr>
                <w:rFonts w:cstheme="minorHAnsi"/>
                <w:sz w:val="20"/>
                <w:szCs w:val="20"/>
              </w:rPr>
              <w:t xml:space="preserve"> and New Constriction and Upgrading Renewal Corridors of Freedom Intervention WESTBURY B Regional</w:t>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JRA</w:t>
            </w:r>
          </w:p>
        </w:tc>
        <w:tc>
          <w:tcPr>
            <w:tcW w:w="28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R 10 000 000.00</w:t>
            </w:r>
          </w:p>
        </w:tc>
      </w:tr>
      <w:tr w:rsidR="00A867B3" w:rsidTr="00A867B3">
        <w:trPr>
          <w:trHeight w:val="84"/>
        </w:trPr>
        <w:tc>
          <w:tcPr>
            <w:tcW w:w="65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 xml:space="preserve">BRID 20 - Bridge Upgrade: Noordgesig and </w:t>
            </w:r>
            <w:r w:rsidR="001B1D32">
              <w:rPr>
                <w:rFonts w:cstheme="minorHAnsi"/>
                <w:sz w:val="20"/>
                <w:szCs w:val="20"/>
              </w:rPr>
              <w:t>Industrial</w:t>
            </w:r>
            <w:r>
              <w:rPr>
                <w:rFonts w:cstheme="minorHAnsi"/>
                <w:sz w:val="20"/>
                <w:szCs w:val="20"/>
              </w:rPr>
              <w:t xml:space="preserve"> West Renewal Bridges (Pedestrian and Vehicles) NOORDGESIG B Ward</w:t>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JRA</w:t>
            </w:r>
          </w:p>
        </w:tc>
        <w:tc>
          <w:tcPr>
            <w:tcW w:w="28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R 0.00</w:t>
            </w:r>
          </w:p>
        </w:tc>
      </w:tr>
      <w:tr w:rsidR="00A867B3" w:rsidTr="00A867B3">
        <w:trPr>
          <w:trHeight w:val="84"/>
        </w:trPr>
        <w:tc>
          <w:tcPr>
            <w:tcW w:w="65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CATCH 200 - Braamfontein Spruit Catchment: Erosion Protection; East of George Lea Park to Marie Str. New Stormwater Catchments BRAAMFONTEIN WERF EXT.1 E Ward</w:t>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JRA</w:t>
            </w:r>
          </w:p>
        </w:tc>
        <w:tc>
          <w:tcPr>
            <w:tcW w:w="28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R 1 500 000.00</w:t>
            </w:r>
          </w:p>
        </w:tc>
      </w:tr>
      <w:tr w:rsidR="00A867B3" w:rsidTr="00A867B3">
        <w:trPr>
          <w:trHeight w:val="84"/>
        </w:trPr>
        <w:tc>
          <w:tcPr>
            <w:tcW w:w="65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Engine + gear box New Vehicle BRAAMFONTEIN WERF F Ward</w:t>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Metrobus</w:t>
            </w:r>
          </w:p>
        </w:tc>
        <w:tc>
          <w:tcPr>
            <w:tcW w:w="28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R 8 620 000.00</w:t>
            </w:r>
          </w:p>
        </w:tc>
      </w:tr>
      <w:tr w:rsidR="00A867B3" w:rsidTr="00A867B3">
        <w:trPr>
          <w:trHeight w:val="84"/>
        </w:trPr>
        <w:tc>
          <w:tcPr>
            <w:tcW w:w="65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 xml:space="preserve">By-law management unit - Unit </w:t>
            </w:r>
            <w:r w:rsidR="001B1D32">
              <w:rPr>
                <w:rFonts w:cstheme="minorHAnsi"/>
                <w:sz w:val="20"/>
                <w:szCs w:val="20"/>
              </w:rPr>
              <w:t>upgrade</w:t>
            </w:r>
            <w:r>
              <w:rPr>
                <w:rFonts w:cstheme="minorHAnsi"/>
                <w:sz w:val="20"/>
                <w:szCs w:val="20"/>
              </w:rPr>
              <w:t xml:space="preserve"> for building Fennel Road pound Renewal Building Alterations MARTINDALE B Ward</w:t>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Public Safety: JMPD</w:t>
            </w:r>
          </w:p>
        </w:tc>
        <w:tc>
          <w:tcPr>
            <w:tcW w:w="28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R 2 600 000.00</w:t>
            </w:r>
          </w:p>
        </w:tc>
      </w:tr>
      <w:tr w:rsidR="00A867B3" w:rsidTr="00A867B3">
        <w:trPr>
          <w:trHeight w:val="168"/>
        </w:trPr>
        <w:tc>
          <w:tcPr>
            <w:tcW w:w="65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Perth Empire Corridor Co - Production Zone for Social Development Renewal of Corridors of Freedom Intervention (Social Development One Stop Centre) Renewal Corridors of Freedom Intervention WESTBURY B Regional</w:t>
            </w:r>
          </w:p>
        </w:tc>
        <w:tc>
          <w:tcPr>
            <w:tcW w:w="36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Social Development</w:t>
            </w:r>
          </w:p>
        </w:tc>
        <w:tc>
          <w:tcPr>
            <w:tcW w:w="28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867B3" w:rsidRDefault="00A867B3">
            <w:pPr>
              <w:rPr>
                <w:rFonts w:cstheme="minorHAnsi"/>
                <w:sz w:val="20"/>
                <w:szCs w:val="20"/>
              </w:rPr>
            </w:pPr>
            <w:r>
              <w:rPr>
                <w:rFonts w:cstheme="minorHAnsi"/>
                <w:sz w:val="20"/>
                <w:szCs w:val="20"/>
              </w:rPr>
              <w:t>R 6 000 000.00</w:t>
            </w:r>
          </w:p>
        </w:tc>
      </w:tr>
    </w:tbl>
    <w:p w:rsidR="00A867B3" w:rsidRDefault="00A867B3" w:rsidP="00A867B3">
      <w:pPr>
        <w:spacing w:after="0"/>
        <w:rPr>
          <w:rFonts w:ascii="Arial" w:hAnsi="Arial" w:cs="Arial"/>
          <w:b/>
          <w:sz w:val="20"/>
          <w:szCs w:val="20"/>
        </w:rPr>
        <w:sectPr w:rsidR="00A867B3">
          <w:pgSz w:w="15840" w:h="12240" w:orient="landscape"/>
          <w:pgMar w:top="1440" w:right="1440" w:bottom="1440" w:left="1440" w:header="720" w:footer="720" w:gutter="0"/>
          <w:cols w:space="720"/>
        </w:sectPr>
      </w:pPr>
    </w:p>
    <w:bookmarkStart w:id="83" w:name="_Toc416788508"/>
    <w:bookmarkStart w:id="84" w:name="_Ref416427776"/>
    <w:bookmarkStart w:id="85" w:name="_Toc416857518"/>
    <w:p w:rsidR="00A867B3" w:rsidRDefault="00A867B3" w:rsidP="00F2425D">
      <w:pPr>
        <w:pStyle w:val="Heading2"/>
        <w:numPr>
          <w:ilvl w:val="1"/>
          <w:numId w:val="7"/>
        </w:numPr>
      </w:pPr>
      <w:r>
        <w:rPr>
          <w:noProof/>
          <w:lang w:val="en-US"/>
        </w:rPr>
        <w:lastRenderedPageBreak/>
        <mc:AlternateContent>
          <mc:Choice Requires="wps">
            <w:drawing>
              <wp:anchor distT="0" distB="0" distL="114300" distR="114300" simplePos="0" relativeHeight="251658240" behindDoc="0" locked="0" layoutInCell="1" allowOverlap="1" wp14:anchorId="7D2BD059" wp14:editId="14E4D95A">
                <wp:simplePos x="0" y="0"/>
                <wp:positionH relativeFrom="column">
                  <wp:posOffset>314325</wp:posOffset>
                </wp:positionH>
                <wp:positionV relativeFrom="paragraph">
                  <wp:posOffset>274320</wp:posOffset>
                </wp:positionV>
                <wp:extent cx="4095750" cy="238125"/>
                <wp:effectExtent l="0" t="0" r="0" b="9525"/>
                <wp:wrapNone/>
                <wp:docPr id="55308" name="Text Box 55308"/>
                <wp:cNvGraphicFramePr/>
                <a:graphic xmlns:a="http://schemas.openxmlformats.org/drawingml/2006/main">
                  <a:graphicData uri="http://schemas.microsoft.com/office/word/2010/wordprocessingShape">
                    <wps:wsp>
                      <wps:cNvSpPr txBox="1"/>
                      <wps:spPr>
                        <a:xfrm>
                          <a:off x="0" y="0"/>
                          <a:ext cx="4095750" cy="238125"/>
                        </a:xfrm>
                        <a:prstGeom prst="rect">
                          <a:avLst/>
                        </a:prstGeom>
                        <a:solidFill>
                          <a:prstClr val="white"/>
                        </a:solidFill>
                        <a:ln>
                          <a:noFill/>
                        </a:ln>
                        <a:effectLst/>
                      </wps:spPr>
                      <wps:txbx>
                        <w:txbxContent>
                          <w:p w:rsidR="00152622" w:rsidRDefault="00152622" w:rsidP="00A867B3">
                            <w:pPr>
                              <w:pStyle w:val="Caption"/>
                              <w:rPr>
                                <w:rFonts w:ascii="Arial" w:hAnsi="Arial" w:cs="Arial"/>
                                <w:b w:val="0"/>
                                <w:i/>
                                <w:noProof/>
                                <w:sz w:val="18"/>
                              </w:rPr>
                            </w:pPr>
                            <w:bookmarkStart w:id="86" w:name="_Toc416865139"/>
                            <w:r>
                              <w:rPr>
                                <w:b w:val="0"/>
                                <w:i/>
                                <w:sz w:val="18"/>
                              </w:rPr>
                              <w:t xml:space="preserve">Figure </w:t>
                            </w:r>
                            <w:r>
                              <w:rPr>
                                <w:b w:val="0"/>
                                <w:i/>
                                <w:sz w:val="18"/>
                              </w:rPr>
                              <w:fldChar w:fldCharType="begin"/>
                            </w:r>
                            <w:r>
                              <w:rPr>
                                <w:b w:val="0"/>
                                <w:i/>
                                <w:sz w:val="18"/>
                              </w:rPr>
                              <w:instrText xml:space="preserve"> SEQ Figure \* ARABIC </w:instrText>
                            </w:r>
                            <w:r>
                              <w:rPr>
                                <w:b w:val="0"/>
                                <w:i/>
                                <w:sz w:val="18"/>
                              </w:rPr>
                              <w:fldChar w:fldCharType="separate"/>
                            </w:r>
                            <w:r>
                              <w:rPr>
                                <w:b w:val="0"/>
                                <w:i/>
                                <w:noProof/>
                                <w:sz w:val="18"/>
                              </w:rPr>
                              <w:t>15</w:t>
                            </w:r>
                            <w:r>
                              <w:rPr>
                                <w:b w:val="0"/>
                                <w:i/>
                                <w:sz w:val="18"/>
                              </w:rPr>
                              <w:fldChar w:fldCharType="end"/>
                            </w:r>
                            <w:r>
                              <w:rPr>
                                <w:b w:val="0"/>
                                <w:i/>
                                <w:sz w:val="18"/>
                              </w:rPr>
                              <w:t>: Location of proposed critical projects for the Turffontein Corridor</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308" o:spid="_x0000_s1051" type="#_x0000_t202" style="position:absolute;left:0;text-align:left;margin-left:24.75pt;margin-top:21.6pt;width:322.5pt;height:18.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" stroked="f">
                <v:textbox inset="0,0,0,0">
                  <w:txbxContent>
                    <w:p w:rsidR="00152622" w:rsidRDefault="00152622" w:rsidP="00A867B3">
                      <w:pPr>
                        <w:pStyle w:val="Caption"/>
                        <w:rPr>
                          <w:rFonts w:ascii="Arial" w:hAnsi="Arial" w:cs="Arial"/>
                          <w:b w:val="0"/>
                          <w:i/>
                          <w:noProof/>
                          <w:sz w:val="18"/>
                        </w:rPr>
                      </w:pPr>
                      <w:bookmarkStart w:id="121" w:name="_Toc416865139"/>
                      <w:r>
                        <w:rPr>
                          <w:b w:val="0"/>
                          <w:i/>
                          <w:sz w:val="18"/>
                        </w:rPr>
                        <w:t xml:space="preserve">Figure </w:t>
                      </w:r>
                      <w:r>
                        <w:rPr>
                          <w:b w:val="0"/>
                          <w:i/>
                          <w:sz w:val="18"/>
                        </w:rPr>
                        <w:fldChar w:fldCharType="begin"/>
                      </w:r>
                      <w:r>
                        <w:rPr>
                          <w:b w:val="0"/>
                          <w:i/>
                          <w:sz w:val="18"/>
                        </w:rPr>
                        <w:instrText xml:space="preserve"> SEQ Figure \* ARABIC </w:instrText>
                      </w:r>
                      <w:r>
                        <w:rPr>
                          <w:b w:val="0"/>
                          <w:i/>
                          <w:sz w:val="18"/>
                        </w:rPr>
                        <w:fldChar w:fldCharType="separate"/>
                      </w:r>
                      <w:r>
                        <w:rPr>
                          <w:b w:val="0"/>
                          <w:i/>
                          <w:noProof/>
                          <w:sz w:val="18"/>
                        </w:rPr>
                        <w:t>15</w:t>
                      </w:r>
                      <w:r>
                        <w:rPr>
                          <w:b w:val="0"/>
                          <w:i/>
                          <w:sz w:val="18"/>
                        </w:rPr>
                        <w:fldChar w:fldCharType="end"/>
                      </w:r>
                      <w:r>
                        <w:rPr>
                          <w:b w:val="0"/>
                          <w:i/>
                          <w:sz w:val="18"/>
                        </w:rPr>
                        <w:t>: Location of proposed critical projects for the Turffontein Corridor</w:t>
                      </w:r>
                      <w:bookmarkEnd w:id="121"/>
                    </w:p>
                  </w:txbxContent>
                </v:textbox>
              </v:shape>
            </w:pict>
          </mc:Fallback>
        </mc:AlternateContent>
      </w:r>
      <w:r>
        <w:t>Turffontein Corridor</w:t>
      </w:r>
      <w:bookmarkEnd w:id="83"/>
      <w:bookmarkEnd w:id="84"/>
      <w:bookmarkEnd w:id="85"/>
    </w:p>
    <w:p w:rsidR="00A867B3" w:rsidRDefault="00A867B3" w:rsidP="00A867B3">
      <w:pPr>
        <w:pStyle w:val="BodyText"/>
      </w:pPr>
    </w:p>
    <w:p w:rsidR="00A867B3" w:rsidRDefault="00A867B3" w:rsidP="00A867B3">
      <w:pPr>
        <w:pStyle w:val="ListParagraph"/>
        <w:ind w:left="360"/>
        <w:rPr>
          <w:rFonts w:ascii="Arial" w:hAnsi="Arial" w:cs="Arial"/>
          <w:b/>
          <w:sz w:val="20"/>
          <w:szCs w:val="20"/>
        </w:rPr>
      </w:pPr>
    </w:p>
    <w:p w:rsidR="00A867B3" w:rsidRDefault="00A867B3" w:rsidP="00A867B3">
      <w:pPr>
        <w:pStyle w:val="ListParagraph"/>
        <w:ind w:left="360"/>
        <w:rPr>
          <w:rFonts w:ascii="Arial" w:hAnsi="Arial" w:cs="Arial"/>
          <w:b/>
          <w:sz w:val="20"/>
          <w:szCs w:val="20"/>
        </w:rPr>
      </w:pPr>
      <w:r>
        <w:rPr>
          <w:rFonts w:ascii="Arial" w:hAnsi="Arial" w:cs="Arial"/>
          <w:noProof/>
          <w:sz w:val="20"/>
          <w:szCs w:val="20"/>
          <w:lang w:val="en-US"/>
        </w:rPr>
        <w:drawing>
          <wp:inline distT="0" distB="0" distL="0" distR="0" wp14:anchorId="2A72FE47" wp14:editId="1891C68F">
            <wp:extent cx="6772275" cy="40195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772275" cy="4019550"/>
                    </a:xfrm>
                    <a:prstGeom prst="rect">
                      <a:avLst/>
                    </a:prstGeom>
                    <a:noFill/>
                    <a:ln>
                      <a:noFill/>
                    </a:ln>
                  </pic:spPr>
                </pic:pic>
              </a:graphicData>
            </a:graphic>
          </wp:inline>
        </w:drawing>
      </w:r>
    </w:p>
    <w:p w:rsidR="00A867B3" w:rsidRDefault="00A867B3" w:rsidP="00A867B3">
      <w:pPr>
        <w:pStyle w:val="ListParagraph"/>
        <w:ind w:left="360"/>
        <w:rPr>
          <w:rFonts w:ascii="Arial" w:hAnsi="Arial" w:cs="Arial"/>
          <w:b/>
          <w:sz w:val="20"/>
          <w:szCs w:val="20"/>
        </w:rPr>
      </w:pPr>
    </w:p>
    <w:p w:rsidR="00A867B3" w:rsidRDefault="00A867B3" w:rsidP="00A867B3">
      <w:pPr>
        <w:pStyle w:val="ListParagraph"/>
        <w:ind w:left="360"/>
        <w:rPr>
          <w:rFonts w:ascii="Arial" w:hAnsi="Arial" w:cs="Arial"/>
          <w:b/>
          <w:sz w:val="20"/>
          <w:szCs w:val="20"/>
        </w:rPr>
      </w:pPr>
    </w:p>
    <w:p w:rsidR="00A867B3" w:rsidRDefault="00A867B3" w:rsidP="00A867B3">
      <w:pPr>
        <w:spacing w:after="0"/>
        <w:rPr>
          <w:rFonts w:ascii="Arial" w:hAnsi="Arial" w:cs="Arial"/>
          <w:b/>
          <w:sz w:val="20"/>
          <w:szCs w:val="20"/>
        </w:rPr>
        <w:sectPr w:rsidR="00A867B3">
          <w:pgSz w:w="15840" w:h="12240" w:orient="landscape"/>
          <w:pgMar w:top="1440" w:right="1440" w:bottom="1440" w:left="1440" w:header="720" w:footer="720" w:gutter="0"/>
          <w:cols w:space="720"/>
        </w:sectPr>
      </w:pPr>
    </w:p>
    <w:p w:rsidR="00A867B3" w:rsidRDefault="00A867B3" w:rsidP="00A867B3">
      <w:pPr>
        <w:rPr>
          <w:rFonts w:ascii="Arial" w:hAnsi="Arial" w:cs="Arial"/>
          <w:b/>
          <w:sz w:val="20"/>
          <w:szCs w:val="20"/>
        </w:rPr>
      </w:pPr>
      <w:r>
        <w:rPr>
          <w:noProof/>
          <w:lang w:val="en-US"/>
        </w:rPr>
        <w:lastRenderedPageBreak/>
        <mc:AlternateContent>
          <mc:Choice Requires="wps">
            <w:drawing>
              <wp:anchor distT="0" distB="0" distL="114300" distR="114300" simplePos="0" relativeHeight="251659264" behindDoc="0" locked="0" layoutInCell="1" allowOverlap="1" wp14:anchorId="2B7B0A7B" wp14:editId="2A4DE2CF">
                <wp:simplePos x="0" y="0"/>
                <wp:positionH relativeFrom="column">
                  <wp:posOffset>142875</wp:posOffset>
                </wp:positionH>
                <wp:positionV relativeFrom="paragraph">
                  <wp:posOffset>-13970</wp:posOffset>
                </wp:positionV>
                <wp:extent cx="2590800" cy="180975"/>
                <wp:effectExtent l="0" t="0" r="0" b="9525"/>
                <wp:wrapNone/>
                <wp:docPr id="55312" name="Text Box 55312"/>
                <wp:cNvGraphicFramePr/>
                <a:graphic xmlns:a="http://schemas.openxmlformats.org/drawingml/2006/main">
                  <a:graphicData uri="http://schemas.microsoft.com/office/word/2010/wordprocessingShape">
                    <wps:wsp>
                      <wps:cNvSpPr txBox="1"/>
                      <wps:spPr>
                        <a:xfrm>
                          <a:off x="0" y="0"/>
                          <a:ext cx="2590800" cy="180975"/>
                        </a:xfrm>
                        <a:prstGeom prst="rect">
                          <a:avLst/>
                        </a:prstGeom>
                        <a:solidFill>
                          <a:prstClr val="white"/>
                        </a:solidFill>
                        <a:ln>
                          <a:noFill/>
                        </a:ln>
                        <a:effectLst/>
                      </wps:spPr>
                      <wps:txbx>
                        <w:txbxContent>
                          <w:p w:rsidR="00152622" w:rsidRPr="00A10433" w:rsidRDefault="00152622" w:rsidP="00A867B3">
                            <w:pPr>
                              <w:pStyle w:val="Caption"/>
                              <w:rPr>
                                <w:b w:val="0"/>
                                <w:i/>
                                <w:noProof/>
                                <w:color w:val="auto"/>
                                <w:sz w:val="18"/>
                              </w:rPr>
                            </w:pPr>
                            <w:bookmarkStart w:id="87" w:name="_Ref416787409"/>
                            <w:bookmarkStart w:id="88" w:name="_Toc416865108"/>
                            <w:r w:rsidRPr="00A10433">
                              <w:rPr>
                                <w:b w:val="0"/>
                                <w:i/>
                                <w:color w:val="auto"/>
                                <w:sz w:val="18"/>
                              </w:rPr>
                              <w:t xml:space="preserve">Table </w:t>
                            </w:r>
                            <w:r w:rsidRPr="00A10433">
                              <w:rPr>
                                <w:color w:val="auto"/>
                              </w:rPr>
                              <w:fldChar w:fldCharType="begin"/>
                            </w:r>
                            <w:r w:rsidRPr="00A10433">
                              <w:rPr>
                                <w:b w:val="0"/>
                                <w:i/>
                                <w:color w:val="auto"/>
                                <w:sz w:val="18"/>
                              </w:rPr>
                              <w:instrText xml:space="preserve"> SEQ Table \* ARABIC </w:instrText>
                            </w:r>
                            <w:r w:rsidRPr="00A10433">
                              <w:rPr>
                                <w:color w:val="auto"/>
                              </w:rPr>
                              <w:fldChar w:fldCharType="separate"/>
                            </w:r>
                            <w:r w:rsidRPr="00A10433">
                              <w:rPr>
                                <w:b w:val="0"/>
                                <w:i/>
                                <w:noProof/>
                                <w:color w:val="auto"/>
                                <w:sz w:val="18"/>
                              </w:rPr>
                              <w:t>7</w:t>
                            </w:r>
                            <w:r w:rsidRPr="00A10433">
                              <w:rPr>
                                <w:color w:val="auto"/>
                              </w:rPr>
                              <w:fldChar w:fldCharType="end"/>
                            </w:r>
                            <w:bookmarkEnd w:id="87"/>
                            <w:r w:rsidRPr="00A10433">
                              <w:rPr>
                                <w:b w:val="0"/>
                                <w:i/>
                                <w:color w:val="auto"/>
                                <w:sz w:val="18"/>
                              </w:rPr>
                              <w:t>: Project list as per Turffontein Corridor</w:t>
                            </w:r>
                            <w:bookmarkEnd w:id="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312" o:spid="_x0000_s1052" type="#_x0000_t202" style="position:absolute;margin-left:11.25pt;margin-top:-1.1pt;width:204pt;height:1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" stroked="f">
                <v:textbox inset="0,0,0,0">
                  <w:txbxContent>
                    <w:p w:rsidR="00152622" w:rsidRPr="00A10433" w:rsidRDefault="00152622" w:rsidP="00A867B3">
                      <w:pPr>
                        <w:pStyle w:val="Caption"/>
                        <w:rPr>
                          <w:b w:val="0"/>
                          <w:i/>
                          <w:noProof/>
                          <w:color w:val="auto"/>
                          <w:sz w:val="18"/>
                        </w:rPr>
                      </w:pPr>
                      <w:bookmarkStart w:id="124" w:name="_Ref416787409"/>
                      <w:bookmarkStart w:id="125" w:name="_Toc416865108"/>
                      <w:r w:rsidRPr="00A10433">
                        <w:rPr>
                          <w:b w:val="0"/>
                          <w:i/>
                          <w:color w:val="auto"/>
                          <w:sz w:val="18"/>
                        </w:rPr>
                        <w:t xml:space="preserve">Table </w:t>
                      </w:r>
                      <w:r w:rsidRPr="00A10433">
                        <w:rPr>
                          <w:color w:val="auto"/>
                        </w:rPr>
                        <w:fldChar w:fldCharType="begin"/>
                      </w:r>
                      <w:r w:rsidRPr="00A10433">
                        <w:rPr>
                          <w:b w:val="0"/>
                          <w:i/>
                          <w:color w:val="auto"/>
                          <w:sz w:val="18"/>
                        </w:rPr>
                        <w:instrText xml:space="preserve"> SEQ Table \* ARABIC </w:instrText>
                      </w:r>
                      <w:r w:rsidRPr="00A10433">
                        <w:rPr>
                          <w:color w:val="auto"/>
                        </w:rPr>
                        <w:fldChar w:fldCharType="separate"/>
                      </w:r>
                      <w:r w:rsidRPr="00A10433">
                        <w:rPr>
                          <w:b w:val="0"/>
                          <w:i/>
                          <w:noProof/>
                          <w:color w:val="auto"/>
                          <w:sz w:val="18"/>
                        </w:rPr>
                        <w:t>7</w:t>
                      </w:r>
                      <w:r w:rsidRPr="00A10433">
                        <w:rPr>
                          <w:color w:val="auto"/>
                        </w:rPr>
                        <w:fldChar w:fldCharType="end"/>
                      </w:r>
                      <w:bookmarkEnd w:id="124"/>
                      <w:r w:rsidRPr="00A10433">
                        <w:rPr>
                          <w:b w:val="0"/>
                          <w:i/>
                          <w:color w:val="auto"/>
                          <w:sz w:val="18"/>
                        </w:rPr>
                        <w:t>: Project list as per Turffontein Corridor</w:t>
                      </w:r>
                      <w:bookmarkEnd w:id="125"/>
                    </w:p>
                  </w:txbxContent>
                </v:textbox>
              </v:shape>
            </w:pict>
          </mc:Fallback>
        </mc:AlternateContent>
      </w:r>
    </w:p>
    <w:tbl>
      <w:tblPr>
        <w:tblStyle w:val="TableGrid"/>
        <w:tblW w:w="11037" w:type="dxa"/>
        <w:tblLook w:val="04A0" w:firstRow="1" w:lastRow="0" w:firstColumn="1" w:lastColumn="0" w:noHBand="0" w:noVBand="1"/>
      </w:tblPr>
      <w:tblGrid>
        <w:gridCol w:w="5440"/>
        <w:gridCol w:w="3315"/>
        <w:gridCol w:w="2282"/>
      </w:tblGrid>
      <w:tr w:rsidR="00D125D4" w:rsidRPr="00D125D4" w:rsidTr="00D125D4">
        <w:trPr>
          <w:trHeight w:val="285"/>
        </w:trPr>
        <w:tc>
          <w:tcPr>
            <w:tcW w:w="5440" w:type="dxa"/>
            <w:shd w:val="clear" w:color="auto" w:fill="BFBFBF" w:themeFill="background1" w:themeFillShade="BF"/>
            <w:noWrap/>
            <w:hideMark/>
          </w:tcPr>
          <w:p w:rsidR="00A867B3" w:rsidRPr="00D125D4" w:rsidRDefault="00A867B3">
            <w:pPr>
              <w:rPr>
                <w:rFonts w:ascii="Arial" w:eastAsia="Times New Roman" w:hAnsi="Arial" w:cs="Arial"/>
                <w:b/>
                <w:bCs/>
                <w:lang w:eastAsia="en-ZA"/>
              </w:rPr>
            </w:pPr>
            <w:r w:rsidRPr="00D125D4">
              <w:rPr>
                <w:rFonts w:ascii="Arial" w:eastAsia="Times New Roman" w:hAnsi="Arial" w:cs="Arial"/>
                <w:b/>
                <w:bCs/>
                <w:lang w:eastAsia="en-ZA"/>
              </w:rPr>
              <w:t>NAME</w:t>
            </w:r>
          </w:p>
        </w:tc>
        <w:tc>
          <w:tcPr>
            <w:tcW w:w="3315" w:type="dxa"/>
            <w:shd w:val="clear" w:color="auto" w:fill="BFBFBF" w:themeFill="background1" w:themeFillShade="BF"/>
            <w:noWrap/>
            <w:hideMark/>
          </w:tcPr>
          <w:p w:rsidR="00A867B3" w:rsidRPr="00D125D4" w:rsidRDefault="00A867B3">
            <w:pPr>
              <w:rPr>
                <w:rFonts w:ascii="Arial" w:eastAsia="Times New Roman" w:hAnsi="Arial" w:cs="Arial"/>
                <w:b/>
                <w:bCs/>
                <w:lang w:eastAsia="en-ZA"/>
              </w:rPr>
            </w:pPr>
            <w:r w:rsidRPr="00D125D4">
              <w:rPr>
                <w:rFonts w:ascii="Arial" w:eastAsia="Times New Roman" w:hAnsi="Arial" w:cs="Arial"/>
                <w:b/>
                <w:bCs/>
                <w:lang w:eastAsia="en-ZA"/>
              </w:rPr>
              <w:t>DIVISION</w:t>
            </w:r>
          </w:p>
        </w:tc>
        <w:tc>
          <w:tcPr>
            <w:tcW w:w="2282" w:type="dxa"/>
            <w:shd w:val="clear" w:color="auto" w:fill="BFBFBF" w:themeFill="background1" w:themeFillShade="BF"/>
            <w:noWrap/>
            <w:hideMark/>
          </w:tcPr>
          <w:p w:rsidR="00A867B3" w:rsidRPr="00D125D4" w:rsidRDefault="00A867B3">
            <w:pPr>
              <w:rPr>
                <w:rFonts w:ascii="Arial" w:eastAsia="Times New Roman" w:hAnsi="Arial" w:cs="Arial"/>
                <w:b/>
                <w:bCs/>
                <w:lang w:eastAsia="en-ZA"/>
              </w:rPr>
            </w:pPr>
            <w:r w:rsidRPr="00D125D4">
              <w:rPr>
                <w:rFonts w:ascii="Arial" w:eastAsia="Times New Roman" w:hAnsi="Arial" w:cs="Arial"/>
                <w:b/>
                <w:bCs/>
                <w:lang w:eastAsia="en-ZA"/>
              </w:rPr>
              <w:t>Budget 2015/16</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Upgrading of Pioneer Park Renewal Park TURFFONTEIN F Regional</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City Parks and Zoo</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8 500 000.00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Turffontein (City Power) Renewal Corridors of Freedom Intervention TURFFONTEIN F Regional</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City Power</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8 000 000.00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Telecommunications; Fibre optic installations and upgrades Renewal SCADA REUVEN F Regional</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City Power</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10 000 000.00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Purchase mobile feeder boards New Medium Voltage Network REUVEN F</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City Power</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proofErr w:type="spellStart"/>
            <w:r w:rsidRPr="00D125D4">
              <w:rPr>
                <w:rFonts w:ascii="Arial" w:eastAsia="Times New Roman" w:hAnsi="Arial" w:cs="Arial"/>
                <w:lang w:eastAsia="en-ZA"/>
              </w:rPr>
              <w:t>Earthing</w:t>
            </w:r>
            <w:proofErr w:type="spellEnd"/>
            <w:r w:rsidRPr="00D125D4">
              <w:rPr>
                <w:rFonts w:ascii="Arial" w:eastAsia="Times New Roman" w:hAnsi="Arial" w:cs="Arial"/>
                <w:lang w:eastAsia="en-ZA"/>
              </w:rPr>
              <w:t xml:space="preserve"> and lightning protection at Major sub stations Renewal Bulk Infrastructure REUVEN F</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City Power</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0.00</w:t>
            </w:r>
          </w:p>
        </w:tc>
      </w:tr>
      <w:tr w:rsidR="00D125D4" w:rsidRPr="00D125D4" w:rsidTr="00D125D4">
        <w:trPr>
          <w:trHeight w:val="855"/>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Replacement of aged and/or faulting MV cables</w:t>
            </w:r>
            <w:r w:rsidRPr="00D125D4">
              <w:rPr>
                <w:rFonts w:ascii="Arial" w:eastAsia="Times New Roman" w:hAnsi="Arial" w:cs="Arial"/>
                <w:lang w:eastAsia="en-ZA"/>
              </w:rPr>
              <w:br/>
              <w:t xml:space="preserve"> Renewal Medium Voltage Network REUVEN F Regional</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City Power</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10 000 000.00</w:t>
            </w:r>
          </w:p>
        </w:tc>
      </w:tr>
      <w:tr w:rsidR="00D125D4" w:rsidRPr="00D125D4" w:rsidTr="00D125D4">
        <w:trPr>
          <w:trHeight w:val="114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 xml:space="preserve">Refurbishment of MV infrastructure(Switchgear and transformers) </w:t>
            </w:r>
            <w:r w:rsidRPr="00D125D4">
              <w:rPr>
                <w:rFonts w:ascii="Arial" w:eastAsia="Times New Roman" w:hAnsi="Arial" w:cs="Arial"/>
                <w:lang w:eastAsia="en-ZA"/>
              </w:rPr>
              <w:br/>
              <w:t xml:space="preserve"> Renewal Medium Voltage Network REUVEN F Regional</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City Power</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10 000 000.00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Refurbishment of LV infrastructure</w:t>
            </w:r>
            <w:r w:rsidRPr="00D125D4">
              <w:rPr>
                <w:rFonts w:ascii="Arial" w:eastAsia="Times New Roman" w:hAnsi="Arial" w:cs="Arial"/>
                <w:lang w:eastAsia="en-ZA"/>
              </w:rPr>
              <w:br/>
              <w:t xml:space="preserve"> Renewal Low Voltage REUVEN F Regional</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City Power</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5 000 000.00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Load Management: Receiver audit and replacement</w:t>
            </w:r>
            <w:r w:rsidRPr="00D125D4">
              <w:rPr>
                <w:rFonts w:ascii="Arial" w:eastAsia="Times New Roman" w:hAnsi="Arial" w:cs="Arial"/>
                <w:lang w:eastAsia="en-ZA"/>
              </w:rPr>
              <w:br/>
              <w:t xml:space="preserve"> Renewal Load Management REUVEN F</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City Power</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New service connections New Service Connections REUVEN F Regional</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City Power</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9 500 000.00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 xml:space="preserve">Upgrading of </w:t>
            </w:r>
            <w:r w:rsidR="00A10433" w:rsidRPr="00D125D4">
              <w:rPr>
                <w:rFonts w:ascii="Arial" w:eastAsia="Times New Roman" w:hAnsi="Arial" w:cs="Arial"/>
                <w:lang w:eastAsia="en-ZA"/>
              </w:rPr>
              <w:t>Wembley</w:t>
            </w:r>
            <w:r w:rsidRPr="00D125D4">
              <w:rPr>
                <w:rFonts w:ascii="Arial" w:eastAsia="Times New Roman" w:hAnsi="Arial" w:cs="Arial"/>
                <w:lang w:eastAsia="en-ZA"/>
              </w:rPr>
              <w:t xml:space="preserve"> Sports Centre Renewal Community Centre TURFFONTEIN F Ward</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Community Dev: Sport and Recreation</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Aqua - Upgrading of the Turffontein Swimming Pool TURFFONTEIN F</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Community Dev: Sport and Recreation</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lastRenderedPageBreak/>
              <w:t>Rehabilitation of Princess Mine Dump Renewal Resource Rehabilitation STAFFORD EXT.4 F Ward</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Environment and Infrastructure</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5 000 000.00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Turffontein Corridor (Housing) Renewal Corridors of Freedom Intervention TURFFONTEIN F Regional</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Housing</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1 000 000.00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Rem 163/100-Turffontein  New Bulk Infrastructure TURFFONTEIN F Ward</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Housing</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 xml:space="preserve">Glenesk IR Portion 7of </w:t>
            </w:r>
            <w:proofErr w:type="spellStart"/>
            <w:r w:rsidRPr="00D125D4">
              <w:rPr>
                <w:rFonts w:ascii="Arial" w:eastAsia="Times New Roman" w:hAnsi="Arial" w:cs="Arial"/>
                <w:lang w:eastAsia="en-ZA"/>
              </w:rPr>
              <w:t>Erf</w:t>
            </w:r>
            <w:proofErr w:type="spellEnd"/>
            <w:r w:rsidRPr="00D125D4">
              <w:rPr>
                <w:rFonts w:ascii="Arial" w:eastAsia="Times New Roman" w:hAnsi="Arial" w:cs="Arial"/>
                <w:lang w:eastAsia="en-ZA"/>
              </w:rPr>
              <w:t xml:space="preserve"> 1 (1320 Unit) New Bulk Infrastructure GLENESK F Ward</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Housing</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South Hills Housing Mixed Development New RDP Houses SOUTH HILLS F Ward</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Housing</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55 000 000.00</w:t>
            </w:r>
          </w:p>
        </w:tc>
      </w:tr>
      <w:tr w:rsidR="00D125D4" w:rsidRPr="00D125D4" w:rsidTr="00D125D4">
        <w:trPr>
          <w:trHeight w:val="855"/>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Rotunda Park Precinct Turffontein Corridor (JDA)  New Precinct Redevelopment TURFFONTEIN F Regional</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JDA</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15 000 000.00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Turffontein Corridor (JW: Sewer) Renewal Corridors of Freedom Intervention TURFFONTEIN F</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JHB Water: Sewer</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5 000 000.00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Turffontein Corridor (JW: Water) Renewal Corridors of Freedom Intervention TURFFONTEIN F Regional</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JHB Water: Water</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5 000 000.00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Southdale/ Langlaagte: Aeroton Direct/ Tower New Reservoirs AEROTON D Regional</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JHB Water: Water</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5 000 000.00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Southdale/ Laaglaagte: Crown Gardens Reservoir New Reservoirs CROWN GARDENS D Regional</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JHB Water: Water</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Citrine Court Building Renewal Operational Capex BELLAVISTA ESTATE F Regional</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JOSHCO</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503 000.00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BELLAVISTA ESTATE INFILLS New Housing Development BELLAVISTA ESTATE F Ward</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JOSHCO</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Turffontein rental housing development New Housing Development TURFFONTEIN F Ward</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JOSHCO</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37 500 000.00</w:t>
            </w:r>
          </w:p>
        </w:tc>
      </w:tr>
      <w:tr w:rsidR="00D125D4" w:rsidRPr="00D125D4" w:rsidTr="00D125D4">
        <w:trPr>
          <w:trHeight w:val="171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lastRenderedPageBreak/>
              <w:t xml:space="preserve">CORR - Turffontein Corridor of Freedom Traffic Impact Assessment (TIA); Stormwater </w:t>
            </w:r>
            <w:r w:rsidR="001B1D32" w:rsidRPr="00D125D4">
              <w:rPr>
                <w:rFonts w:ascii="Arial" w:eastAsia="Times New Roman" w:hAnsi="Arial" w:cs="Arial"/>
                <w:lang w:eastAsia="en-ZA"/>
              </w:rPr>
              <w:t>Master plan</w:t>
            </w:r>
            <w:r w:rsidRPr="00D125D4">
              <w:rPr>
                <w:rFonts w:ascii="Arial" w:eastAsia="Times New Roman" w:hAnsi="Arial" w:cs="Arial"/>
                <w:lang w:eastAsia="en-ZA"/>
              </w:rPr>
              <w:t xml:space="preserve"> and New Construction and Upgrading Renewal Corridors of Freedom Intervention Renewal Stormwater Management Projects JOHANNESBURG F Regional</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JRA</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10 000 000.00</w:t>
            </w:r>
          </w:p>
        </w:tc>
      </w:tr>
      <w:tr w:rsidR="00D125D4" w:rsidRPr="00D125D4" w:rsidTr="00D125D4">
        <w:trPr>
          <w:trHeight w:val="585"/>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Cold Storage for Wemmer Pound  New Building Alterations GLENESK F Ward</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Public Safety: JMPD</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2 100 000.00</w:t>
            </w:r>
          </w:p>
        </w:tc>
      </w:tr>
      <w:tr w:rsidR="00D125D4" w:rsidRPr="00D125D4" w:rsidTr="00D125D4">
        <w:trPr>
          <w:trHeight w:val="855"/>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 xml:space="preserve">By-law </w:t>
            </w:r>
            <w:r w:rsidR="001B1D32" w:rsidRPr="00D125D4">
              <w:rPr>
                <w:rFonts w:ascii="Arial" w:eastAsia="Times New Roman" w:hAnsi="Arial" w:cs="Arial"/>
                <w:lang w:eastAsia="en-ZA"/>
              </w:rPr>
              <w:t>management</w:t>
            </w:r>
            <w:r w:rsidRPr="00D125D4">
              <w:rPr>
                <w:rFonts w:ascii="Arial" w:eastAsia="Times New Roman" w:hAnsi="Arial" w:cs="Arial"/>
                <w:lang w:eastAsia="en-ZA"/>
              </w:rPr>
              <w:t xml:space="preserve"> unit - Upgrade of Wemmer Pound New Building Alterations SELBY EXT.11 F Ward</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Public Safety: JMPD</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2 600 000.00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 xml:space="preserve"> Dog Kennel Hospital  New Building Alterations GLENESK F Ward</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Public Safety: JMPD</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85 000.00</w:t>
            </w:r>
          </w:p>
        </w:tc>
      </w:tr>
      <w:tr w:rsidR="00D125D4" w:rsidRPr="00D125D4" w:rsidTr="00D125D4">
        <w:trPr>
          <w:trHeight w:val="855"/>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PTF: Small Public Transport Facilities: Laybys: Tur</w:t>
            </w:r>
            <w:r w:rsidR="001B1D32">
              <w:rPr>
                <w:rFonts w:ascii="Arial" w:eastAsia="Times New Roman" w:hAnsi="Arial" w:cs="Arial"/>
                <w:lang w:eastAsia="en-ZA"/>
              </w:rPr>
              <w:t>f</w:t>
            </w:r>
            <w:r w:rsidRPr="00D125D4">
              <w:rPr>
                <w:rFonts w:ascii="Arial" w:eastAsia="Times New Roman" w:hAnsi="Arial" w:cs="Arial"/>
                <w:lang w:eastAsia="en-ZA"/>
              </w:rPr>
              <w:t>fontein New Nodal Transport Facilities  TURFFONTEIN F Regional</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Transportation</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0.00</w:t>
            </w:r>
          </w:p>
        </w:tc>
      </w:tr>
      <w:tr w:rsidR="00D125D4" w:rsidRPr="00D125D4" w:rsidTr="00D125D4">
        <w:trPr>
          <w:trHeight w:val="570"/>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COMPL: Cycling Lanes: Turffontein New Nodal Transport Facilities  TURFFONTEIN F Regional</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Transportation</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0.00</w:t>
            </w:r>
          </w:p>
        </w:tc>
      </w:tr>
      <w:tr w:rsidR="00D125D4" w:rsidRPr="00D125D4" w:rsidTr="00D125D4">
        <w:trPr>
          <w:trHeight w:val="855"/>
        </w:trPr>
        <w:tc>
          <w:tcPr>
            <w:tcW w:w="5440" w:type="dxa"/>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COMPL: Sidewalk Improvements: Turffontein New Nodal Transport Facilities  TURFFONTEIN F Regional</w:t>
            </w:r>
          </w:p>
        </w:tc>
        <w:tc>
          <w:tcPr>
            <w:tcW w:w="3315" w:type="dxa"/>
            <w:noWrap/>
            <w:hideMark/>
          </w:tcPr>
          <w:p w:rsidR="00A867B3" w:rsidRPr="00D125D4" w:rsidRDefault="00A867B3">
            <w:pPr>
              <w:rPr>
                <w:rFonts w:ascii="Arial" w:eastAsia="Times New Roman" w:hAnsi="Arial" w:cs="Arial"/>
                <w:lang w:eastAsia="en-ZA"/>
              </w:rPr>
            </w:pPr>
            <w:r w:rsidRPr="00D125D4">
              <w:rPr>
                <w:rFonts w:ascii="Arial" w:eastAsia="Times New Roman" w:hAnsi="Arial" w:cs="Arial"/>
                <w:lang w:eastAsia="en-ZA"/>
              </w:rPr>
              <w:t>Transportation</w:t>
            </w:r>
          </w:p>
        </w:tc>
        <w:tc>
          <w:tcPr>
            <w:tcW w:w="2282" w:type="dxa"/>
            <w:noWrap/>
            <w:hideMark/>
          </w:tcPr>
          <w:p w:rsidR="00A867B3" w:rsidRPr="00D125D4" w:rsidRDefault="00A867B3">
            <w:pPr>
              <w:jc w:val="right"/>
              <w:rPr>
                <w:rFonts w:ascii="Arial" w:eastAsia="Times New Roman" w:hAnsi="Arial" w:cs="Arial"/>
                <w:lang w:eastAsia="en-ZA"/>
              </w:rPr>
            </w:pPr>
            <w:r w:rsidRPr="00D125D4">
              <w:rPr>
                <w:rFonts w:ascii="Arial" w:eastAsia="Times New Roman" w:hAnsi="Arial" w:cs="Arial"/>
                <w:lang w:eastAsia="en-ZA"/>
              </w:rPr>
              <w:t>R 0.00</w:t>
            </w:r>
          </w:p>
        </w:tc>
      </w:tr>
    </w:tbl>
    <w:p w:rsidR="00A867B3" w:rsidRDefault="00A867B3" w:rsidP="00A867B3">
      <w:pPr>
        <w:rPr>
          <w:rFonts w:ascii="Arial" w:hAnsi="Arial" w:cs="Arial"/>
          <w:b/>
          <w:sz w:val="20"/>
          <w:szCs w:val="20"/>
        </w:rPr>
      </w:pPr>
    </w:p>
    <w:p w:rsidR="00A867B3" w:rsidRDefault="00A867B3" w:rsidP="00A867B3">
      <w:pPr>
        <w:pStyle w:val="ListParagraph"/>
        <w:ind w:left="360"/>
        <w:rPr>
          <w:rFonts w:ascii="Arial" w:hAnsi="Arial" w:cs="Arial"/>
          <w:b/>
          <w:sz w:val="20"/>
          <w:szCs w:val="20"/>
        </w:rPr>
      </w:pPr>
    </w:p>
    <w:p w:rsidR="00A867B3" w:rsidRDefault="00A867B3" w:rsidP="00A867B3">
      <w:pPr>
        <w:pStyle w:val="ListParagraph"/>
        <w:ind w:left="360"/>
        <w:rPr>
          <w:rFonts w:ascii="Arial" w:hAnsi="Arial" w:cs="Arial"/>
          <w:b/>
          <w:sz w:val="20"/>
          <w:szCs w:val="20"/>
        </w:rPr>
      </w:pPr>
    </w:p>
    <w:p w:rsidR="00A867B3" w:rsidRDefault="00A867B3" w:rsidP="00A867B3">
      <w:pPr>
        <w:pStyle w:val="ListParagraph"/>
        <w:ind w:left="360"/>
        <w:rPr>
          <w:rFonts w:ascii="Arial" w:hAnsi="Arial" w:cs="Arial"/>
          <w:b/>
          <w:sz w:val="20"/>
          <w:szCs w:val="20"/>
        </w:rPr>
      </w:pPr>
    </w:p>
    <w:p w:rsidR="00A867B3" w:rsidRDefault="00A867B3" w:rsidP="00A867B3">
      <w:pPr>
        <w:pStyle w:val="ListParagraph"/>
        <w:ind w:left="360"/>
        <w:rPr>
          <w:rFonts w:ascii="Arial" w:hAnsi="Arial" w:cs="Arial"/>
          <w:b/>
          <w:sz w:val="20"/>
          <w:szCs w:val="20"/>
        </w:rPr>
      </w:pPr>
    </w:p>
    <w:p w:rsidR="00A867B3" w:rsidRDefault="00A867B3" w:rsidP="00A867B3">
      <w:pPr>
        <w:pStyle w:val="ListParagraph"/>
        <w:ind w:left="360"/>
        <w:rPr>
          <w:rFonts w:ascii="Arial" w:hAnsi="Arial" w:cs="Arial"/>
          <w:b/>
          <w:sz w:val="20"/>
          <w:szCs w:val="20"/>
        </w:rPr>
      </w:pPr>
    </w:p>
    <w:p w:rsidR="00A867B3" w:rsidRDefault="00A867B3" w:rsidP="00A867B3">
      <w:pPr>
        <w:pStyle w:val="ListParagraph"/>
        <w:ind w:left="360"/>
        <w:rPr>
          <w:rFonts w:ascii="Arial" w:hAnsi="Arial" w:cs="Arial"/>
          <w:b/>
          <w:sz w:val="20"/>
          <w:szCs w:val="20"/>
        </w:rPr>
      </w:pPr>
    </w:p>
    <w:p w:rsidR="001B1D32" w:rsidRDefault="001B1D32">
      <w:pPr>
        <w:rPr>
          <w:rFonts w:ascii="Arial" w:hAnsi="Arial" w:cs="Arial"/>
          <w:b/>
          <w:sz w:val="20"/>
          <w:szCs w:val="20"/>
        </w:rPr>
      </w:pPr>
      <w:r>
        <w:rPr>
          <w:rFonts w:ascii="Arial" w:hAnsi="Arial" w:cs="Arial"/>
          <w:b/>
          <w:sz w:val="20"/>
          <w:szCs w:val="20"/>
        </w:rPr>
        <w:br w:type="page"/>
      </w:r>
    </w:p>
    <w:p w:rsidR="00A867B3" w:rsidRDefault="00A867B3" w:rsidP="00F2425D">
      <w:pPr>
        <w:pStyle w:val="Heading2"/>
        <w:numPr>
          <w:ilvl w:val="1"/>
          <w:numId w:val="7"/>
        </w:numPr>
      </w:pPr>
      <w:bookmarkStart w:id="89" w:name="_Toc416788509"/>
      <w:bookmarkStart w:id="90" w:name="_Toc416857519"/>
      <w:r>
        <w:lastRenderedPageBreak/>
        <w:t>Jabulani</w:t>
      </w:r>
      <w:bookmarkEnd w:id="89"/>
      <w:bookmarkEnd w:id="90"/>
    </w:p>
    <w:p w:rsidR="00A867B3" w:rsidRDefault="00A867B3" w:rsidP="00A867B3">
      <w:pPr>
        <w:pStyle w:val="BodyText"/>
      </w:pPr>
      <w:r>
        <w:rPr>
          <w:noProof/>
          <w:lang w:val="en-US"/>
        </w:rPr>
        <mc:AlternateContent>
          <mc:Choice Requires="wps">
            <w:drawing>
              <wp:anchor distT="0" distB="0" distL="114300" distR="114300" simplePos="0" relativeHeight="251660288" behindDoc="0" locked="0" layoutInCell="1" allowOverlap="1" wp14:anchorId="0902D5AD" wp14:editId="4CCC0359">
                <wp:simplePos x="0" y="0"/>
                <wp:positionH relativeFrom="column">
                  <wp:posOffset>171450</wp:posOffset>
                </wp:positionH>
                <wp:positionV relativeFrom="paragraph">
                  <wp:posOffset>69215</wp:posOffset>
                </wp:positionV>
                <wp:extent cx="3524250" cy="209550"/>
                <wp:effectExtent l="0" t="0" r="0" b="0"/>
                <wp:wrapNone/>
                <wp:docPr id="55315" name="Text Box 55315"/>
                <wp:cNvGraphicFramePr/>
                <a:graphic xmlns:a="http://schemas.openxmlformats.org/drawingml/2006/main">
                  <a:graphicData uri="http://schemas.microsoft.com/office/word/2010/wordprocessingShape">
                    <wps:wsp>
                      <wps:cNvSpPr txBox="1"/>
                      <wps:spPr>
                        <a:xfrm>
                          <a:off x="0" y="0"/>
                          <a:ext cx="3524250" cy="209550"/>
                        </a:xfrm>
                        <a:prstGeom prst="rect">
                          <a:avLst/>
                        </a:prstGeom>
                        <a:solidFill>
                          <a:prstClr val="white"/>
                        </a:solidFill>
                        <a:ln>
                          <a:noFill/>
                        </a:ln>
                        <a:effectLst/>
                      </wps:spPr>
                      <wps:txbx>
                        <w:txbxContent>
                          <w:p w:rsidR="00152622" w:rsidRPr="001B1D32" w:rsidRDefault="00152622" w:rsidP="00A867B3">
                            <w:pPr>
                              <w:pStyle w:val="Caption"/>
                              <w:rPr>
                                <w:b w:val="0"/>
                                <w:i/>
                                <w:noProof/>
                                <w:color w:val="auto"/>
                                <w:sz w:val="18"/>
                              </w:rPr>
                            </w:pPr>
                            <w:bookmarkStart w:id="91" w:name="_Toc416865140"/>
                            <w:r w:rsidRPr="001B1D32">
                              <w:rPr>
                                <w:b w:val="0"/>
                                <w:i/>
                                <w:color w:val="auto"/>
                                <w:sz w:val="18"/>
                              </w:rPr>
                              <w:t xml:space="preserve">Figure </w:t>
                            </w:r>
                            <w:r w:rsidRPr="001B1D32">
                              <w:rPr>
                                <w:b w:val="0"/>
                                <w:i/>
                                <w:color w:val="auto"/>
                                <w:sz w:val="18"/>
                              </w:rPr>
                              <w:fldChar w:fldCharType="begin"/>
                            </w:r>
                            <w:r w:rsidRPr="001B1D32">
                              <w:rPr>
                                <w:b w:val="0"/>
                                <w:i/>
                                <w:color w:val="auto"/>
                                <w:sz w:val="18"/>
                              </w:rPr>
                              <w:instrText xml:space="preserve"> SEQ Figure \* ARABIC </w:instrText>
                            </w:r>
                            <w:r w:rsidRPr="001B1D32">
                              <w:rPr>
                                <w:b w:val="0"/>
                                <w:i/>
                                <w:color w:val="auto"/>
                                <w:sz w:val="18"/>
                              </w:rPr>
                              <w:fldChar w:fldCharType="separate"/>
                            </w:r>
                            <w:r w:rsidRPr="001B1D32">
                              <w:rPr>
                                <w:b w:val="0"/>
                                <w:i/>
                                <w:noProof/>
                                <w:color w:val="auto"/>
                                <w:sz w:val="18"/>
                              </w:rPr>
                              <w:t>16</w:t>
                            </w:r>
                            <w:r w:rsidRPr="001B1D32">
                              <w:rPr>
                                <w:b w:val="0"/>
                                <w:i/>
                                <w:color w:val="auto"/>
                                <w:sz w:val="18"/>
                              </w:rPr>
                              <w:fldChar w:fldCharType="end"/>
                            </w:r>
                            <w:r w:rsidRPr="001B1D32">
                              <w:rPr>
                                <w:b w:val="0"/>
                                <w:i/>
                                <w:color w:val="auto"/>
                                <w:sz w:val="18"/>
                              </w:rPr>
                              <w:t xml:space="preserve">: </w:t>
                            </w:r>
                            <w:proofErr w:type="spellStart"/>
                            <w:r w:rsidRPr="001B1D32">
                              <w:rPr>
                                <w:b w:val="0"/>
                                <w:i/>
                                <w:color w:val="auto"/>
                                <w:sz w:val="18"/>
                              </w:rPr>
                              <w:t>Jabulani</w:t>
                            </w:r>
                            <w:proofErr w:type="spellEnd"/>
                            <w:r w:rsidRPr="001B1D32">
                              <w:rPr>
                                <w:b w:val="0"/>
                                <w:i/>
                                <w:color w:val="auto"/>
                                <w:sz w:val="18"/>
                              </w:rPr>
                              <w:t xml:space="preserve"> Precinct</w:t>
                            </w:r>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315" o:spid="_x0000_s1053" type="#_x0000_t202" style="position:absolute;margin-left:13.5pt;margin-top:5.45pt;width:277.5pt;height:1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" stroked="f">
                <v:textbox inset="0,0,0,0">
                  <w:txbxContent>
                    <w:p w:rsidR="00152622" w:rsidRPr="001B1D32" w:rsidRDefault="00152622" w:rsidP="00A867B3">
                      <w:pPr>
                        <w:pStyle w:val="Caption"/>
                        <w:rPr>
                          <w:b w:val="0"/>
                          <w:i/>
                          <w:noProof/>
                          <w:color w:val="auto"/>
                          <w:sz w:val="18"/>
                        </w:rPr>
                      </w:pPr>
                      <w:bookmarkStart w:id="129" w:name="_Toc416865140"/>
                      <w:r w:rsidRPr="001B1D32">
                        <w:rPr>
                          <w:b w:val="0"/>
                          <w:i/>
                          <w:color w:val="auto"/>
                          <w:sz w:val="18"/>
                        </w:rPr>
                        <w:t xml:space="preserve">Figure </w:t>
                      </w:r>
                      <w:r w:rsidRPr="001B1D32">
                        <w:rPr>
                          <w:b w:val="0"/>
                          <w:i/>
                          <w:color w:val="auto"/>
                          <w:sz w:val="18"/>
                        </w:rPr>
                        <w:fldChar w:fldCharType="begin"/>
                      </w:r>
                      <w:r w:rsidRPr="001B1D32">
                        <w:rPr>
                          <w:b w:val="0"/>
                          <w:i/>
                          <w:color w:val="auto"/>
                          <w:sz w:val="18"/>
                        </w:rPr>
                        <w:instrText xml:space="preserve"> SEQ Figure \* ARABIC </w:instrText>
                      </w:r>
                      <w:r w:rsidRPr="001B1D32">
                        <w:rPr>
                          <w:b w:val="0"/>
                          <w:i/>
                          <w:color w:val="auto"/>
                          <w:sz w:val="18"/>
                        </w:rPr>
                        <w:fldChar w:fldCharType="separate"/>
                      </w:r>
                      <w:r w:rsidRPr="001B1D32">
                        <w:rPr>
                          <w:b w:val="0"/>
                          <w:i/>
                          <w:noProof/>
                          <w:color w:val="auto"/>
                          <w:sz w:val="18"/>
                        </w:rPr>
                        <w:t>16</w:t>
                      </w:r>
                      <w:r w:rsidRPr="001B1D32">
                        <w:rPr>
                          <w:b w:val="0"/>
                          <w:i/>
                          <w:color w:val="auto"/>
                          <w:sz w:val="18"/>
                        </w:rPr>
                        <w:fldChar w:fldCharType="end"/>
                      </w:r>
                      <w:r w:rsidRPr="001B1D32">
                        <w:rPr>
                          <w:b w:val="0"/>
                          <w:i/>
                          <w:color w:val="auto"/>
                          <w:sz w:val="18"/>
                        </w:rPr>
                        <w:t xml:space="preserve">: </w:t>
                      </w:r>
                      <w:proofErr w:type="spellStart"/>
                      <w:r w:rsidRPr="001B1D32">
                        <w:rPr>
                          <w:b w:val="0"/>
                          <w:i/>
                          <w:color w:val="auto"/>
                          <w:sz w:val="18"/>
                        </w:rPr>
                        <w:t>Jabulani</w:t>
                      </w:r>
                      <w:proofErr w:type="spellEnd"/>
                      <w:r w:rsidRPr="001B1D32">
                        <w:rPr>
                          <w:b w:val="0"/>
                          <w:i/>
                          <w:color w:val="auto"/>
                          <w:sz w:val="18"/>
                        </w:rPr>
                        <w:t xml:space="preserve"> Precinct</w:t>
                      </w:r>
                      <w:bookmarkEnd w:id="129"/>
                    </w:p>
                  </w:txbxContent>
                </v:textbox>
              </v:shape>
            </w:pict>
          </mc:Fallback>
        </mc:AlternateContent>
      </w:r>
    </w:p>
    <w:p w:rsidR="00A867B3" w:rsidRDefault="00A867B3" w:rsidP="00A867B3">
      <w:pPr>
        <w:rPr>
          <w:rFonts w:ascii="Arial" w:hAnsi="Arial" w:cs="Arial"/>
          <w:sz w:val="20"/>
          <w:szCs w:val="20"/>
        </w:rPr>
      </w:pPr>
      <w:r>
        <w:rPr>
          <w:rFonts w:ascii="Arial" w:hAnsi="Arial" w:cs="Arial"/>
          <w:noProof/>
          <w:sz w:val="20"/>
          <w:szCs w:val="20"/>
          <w:lang w:val="en-US"/>
        </w:rPr>
        <w:drawing>
          <wp:inline distT="0" distB="0" distL="0" distR="0" wp14:anchorId="49A93B55" wp14:editId="7C560916">
            <wp:extent cx="3705225" cy="38862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05225" cy="3886200"/>
                    </a:xfrm>
                    <a:prstGeom prst="rect">
                      <a:avLst/>
                    </a:prstGeom>
                    <a:noFill/>
                    <a:ln>
                      <a:noFill/>
                    </a:ln>
                  </pic:spPr>
                </pic:pic>
              </a:graphicData>
            </a:graphic>
          </wp:inline>
        </w:drawing>
      </w:r>
      <w:r>
        <w:rPr>
          <w:rFonts w:ascii="Arial" w:hAnsi="Arial" w:cs="Arial"/>
          <w:noProof/>
          <w:sz w:val="20"/>
          <w:szCs w:val="20"/>
          <w:lang w:val="en-US"/>
        </w:rPr>
        <w:drawing>
          <wp:inline distT="0" distB="0" distL="0" distR="0" wp14:anchorId="0BA78FB3" wp14:editId="36407F80">
            <wp:extent cx="3067050" cy="3962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67050" cy="3962400"/>
                    </a:xfrm>
                    <a:prstGeom prst="rect">
                      <a:avLst/>
                    </a:prstGeom>
                    <a:noFill/>
                    <a:ln>
                      <a:noFill/>
                    </a:ln>
                  </pic:spPr>
                </pic:pic>
              </a:graphicData>
            </a:graphic>
          </wp:inline>
        </w:drawing>
      </w:r>
    </w:p>
    <w:p w:rsidR="00A867B3" w:rsidRDefault="00A867B3" w:rsidP="00A867B3">
      <w:pPr>
        <w:rPr>
          <w:rFonts w:ascii="Arial" w:hAnsi="Arial" w:cs="Arial"/>
          <w:sz w:val="20"/>
          <w:szCs w:val="20"/>
        </w:rPr>
      </w:pPr>
    </w:p>
    <w:p w:rsidR="00A867B3" w:rsidRDefault="00A867B3" w:rsidP="00A867B3">
      <w:pPr>
        <w:rPr>
          <w:rFonts w:ascii="Arial" w:hAnsi="Arial" w:cs="Arial"/>
          <w:sz w:val="20"/>
          <w:szCs w:val="20"/>
        </w:rPr>
      </w:pPr>
    </w:p>
    <w:p w:rsidR="001B1D32" w:rsidRDefault="001B1D32">
      <w:pPr>
        <w:rPr>
          <w:rFonts w:ascii="Arial" w:hAnsi="Arial" w:cs="Arial"/>
          <w:sz w:val="20"/>
          <w:szCs w:val="20"/>
        </w:rPr>
      </w:pPr>
      <w:r>
        <w:rPr>
          <w:rFonts w:ascii="Arial" w:hAnsi="Arial" w:cs="Arial"/>
          <w:sz w:val="20"/>
          <w:szCs w:val="20"/>
        </w:rPr>
        <w:br w:type="page"/>
      </w:r>
    </w:p>
    <w:p w:rsidR="00A867B3" w:rsidRDefault="00A867B3" w:rsidP="00A867B3">
      <w:pPr>
        <w:rPr>
          <w:rFonts w:ascii="Arial" w:hAnsi="Arial" w:cs="Arial"/>
          <w:sz w:val="20"/>
          <w:szCs w:val="20"/>
        </w:rPr>
      </w:pPr>
      <w:r>
        <w:rPr>
          <w:noProof/>
          <w:lang w:val="en-US"/>
        </w:rPr>
        <w:lastRenderedPageBreak/>
        <mc:AlternateContent>
          <mc:Choice Requires="wps">
            <w:drawing>
              <wp:anchor distT="0" distB="0" distL="114300" distR="114300" simplePos="0" relativeHeight="251661312" behindDoc="0" locked="0" layoutInCell="1" allowOverlap="1" wp14:anchorId="63681130" wp14:editId="2A68476A">
                <wp:simplePos x="0" y="0"/>
                <wp:positionH relativeFrom="column">
                  <wp:posOffset>0</wp:posOffset>
                </wp:positionH>
                <wp:positionV relativeFrom="paragraph">
                  <wp:posOffset>43815</wp:posOffset>
                </wp:positionV>
                <wp:extent cx="2733675" cy="238125"/>
                <wp:effectExtent l="0" t="0" r="9525" b="9525"/>
                <wp:wrapNone/>
                <wp:docPr id="55325" name="Text Box 55325"/>
                <wp:cNvGraphicFramePr/>
                <a:graphic xmlns:a="http://schemas.openxmlformats.org/drawingml/2006/main">
                  <a:graphicData uri="http://schemas.microsoft.com/office/word/2010/wordprocessingShape">
                    <wps:wsp>
                      <wps:cNvSpPr txBox="1"/>
                      <wps:spPr>
                        <a:xfrm>
                          <a:off x="0" y="0"/>
                          <a:ext cx="2733675" cy="238125"/>
                        </a:xfrm>
                        <a:prstGeom prst="rect">
                          <a:avLst/>
                        </a:prstGeom>
                        <a:solidFill>
                          <a:prstClr val="white"/>
                        </a:solidFill>
                        <a:ln>
                          <a:noFill/>
                        </a:ln>
                        <a:effectLst/>
                      </wps:spPr>
                      <wps:txbx>
                        <w:txbxContent>
                          <w:p w:rsidR="00152622" w:rsidRPr="001B1D32" w:rsidRDefault="00152622" w:rsidP="00A867B3">
                            <w:pPr>
                              <w:pStyle w:val="Caption"/>
                              <w:rPr>
                                <w:b w:val="0"/>
                                <w:i/>
                                <w:noProof/>
                                <w:color w:val="auto"/>
                                <w:sz w:val="18"/>
                              </w:rPr>
                            </w:pPr>
                            <w:bookmarkStart w:id="92" w:name="_Toc416865109"/>
                            <w:r w:rsidRPr="001B1D32">
                              <w:rPr>
                                <w:b w:val="0"/>
                                <w:i/>
                                <w:color w:val="auto"/>
                                <w:sz w:val="18"/>
                              </w:rPr>
                              <w:t xml:space="preserve">Table </w:t>
                            </w:r>
                            <w:r w:rsidRPr="001B1D32">
                              <w:rPr>
                                <w:b w:val="0"/>
                                <w:i/>
                                <w:color w:val="auto"/>
                                <w:sz w:val="18"/>
                              </w:rPr>
                              <w:fldChar w:fldCharType="begin"/>
                            </w:r>
                            <w:r w:rsidRPr="001B1D32">
                              <w:rPr>
                                <w:b w:val="0"/>
                                <w:i/>
                                <w:color w:val="auto"/>
                                <w:sz w:val="18"/>
                              </w:rPr>
                              <w:instrText xml:space="preserve"> SEQ Table \* ARABIC </w:instrText>
                            </w:r>
                            <w:r w:rsidRPr="001B1D32">
                              <w:rPr>
                                <w:b w:val="0"/>
                                <w:i/>
                                <w:color w:val="auto"/>
                                <w:sz w:val="18"/>
                              </w:rPr>
                              <w:fldChar w:fldCharType="separate"/>
                            </w:r>
                            <w:r w:rsidRPr="001B1D32">
                              <w:rPr>
                                <w:b w:val="0"/>
                                <w:i/>
                                <w:noProof/>
                                <w:color w:val="auto"/>
                                <w:sz w:val="18"/>
                              </w:rPr>
                              <w:t>8</w:t>
                            </w:r>
                            <w:r w:rsidRPr="001B1D32">
                              <w:rPr>
                                <w:b w:val="0"/>
                                <w:i/>
                                <w:color w:val="auto"/>
                                <w:sz w:val="18"/>
                              </w:rPr>
                              <w:fldChar w:fldCharType="end"/>
                            </w:r>
                            <w:r w:rsidRPr="001B1D32">
                              <w:rPr>
                                <w:b w:val="0"/>
                                <w:i/>
                                <w:color w:val="auto"/>
                                <w:sz w:val="18"/>
                              </w:rPr>
                              <w:t>: List of Projects for the Jabulani Precinct</w:t>
                            </w:r>
                            <w:bookmarkEnd w:id="9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325" o:spid="_x0000_s1054" type="#_x0000_t202" style="position:absolute;margin-left:0;margin-top:3.45pt;width:215.25pt;height:1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" stroked="f">
                <v:textbox inset="0,0,0,0">
                  <w:txbxContent>
                    <w:p w:rsidR="00152622" w:rsidRPr="001B1D32" w:rsidRDefault="00152622" w:rsidP="00A867B3">
                      <w:pPr>
                        <w:pStyle w:val="Caption"/>
                        <w:rPr>
                          <w:b w:val="0"/>
                          <w:i/>
                          <w:noProof/>
                          <w:color w:val="auto"/>
                          <w:sz w:val="18"/>
                        </w:rPr>
                      </w:pPr>
                      <w:bookmarkStart w:id="131" w:name="_Toc416865109"/>
                      <w:r w:rsidRPr="001B1D32">
                        <w:rPr>
                          <w:b w:val="0"/>
                          <w:i/>
                          <w:color w:val="auto"/>
                          <w:sz w:val="18"/>
                        </w:rPr>
                        <w:t xml:space="preserve">Table </w:t>
                      </w:r>
                      <w:r w:rsidRPr="001B1D32">
                        <w:rPr>
                          <w:b w:val="0"/>
                          <w:i/>
                          <w:color w:val="auto"/>
                          <w:sz w:val="18"/>
                        </w:rPr>
                        <w:fldChar w:fldCharType="begin"/>
                      </w:r>
                      <w:r w:rsidRPr="001B1D32">
                        <w:rPr>
                          <w:b w:val="0"/>
                          <w:i/>
                          <w:color w:val="auto"/>
                          <w:sz w:val="18"/>
                        </w:rPr>
                        <w:instrText xml:space="preserve"> SEQ Table \* ARABIC </w:instrText>
                      </w:r>
                      <w:r w:rsidRPr="001B1D32">
                        <w:rPr>
                          <w:b w:val="0"/>
                          <w:i/>
                          <w:color w:val="auto"/>
                          <w:sz w:val="18"/>
                        </w:rPr>
                        <w:fldChar w:fldCharType="separate"/>
                      </w:r>
                      <w:r w:rsidRPr="001B1D32">
                        <w:rPr>
                          <w:b w:val="0"/>
                          <w:i/>
                          <w:noProof/>
                          <w:color w:val="auto"/>
                          <w:sz w:val="18"/>
                        </w:rPr>
                        <w:t>8</w:t>
                      </w:r>
                      <w:r w:rsidRPr="001B1D32">
                        <w:rPr>
                          <w:b w:val="0"/>
                          <w:i/>
                          <w:color w:val="auto"/>
                          <w:sz w:val="18"/>
                        </w:rPr>
                        <w:fldChar w:fldCharType="end"/>
                      </w:r>
                      <w:r w:rsidRPr="001B1D32">
                        <w:rPr>
                          <w:b w:val="0"/>
                          <w:i/>
                          <w:color w:val="auto"/>
                          <w:sz w:val="18"/>
                        </w:rPr>
                        <w:t>: List of Projects for the Jabulani Precinct</w:t>
                      </w:r>
                      <w:bookmarkEnd w:id="131"/>
                    </w:p>
                  </w:txbxContent>
                </v:textbox>
              </v:shape>
            </w:pict>
          </mc:Fallback>
        </mc:AlternateContent>
      </w:r>
    </w:p>
    <w:tbl>
      <w:tblPr>
        <w:tblStyle w:val="TableGrid"/>
        <w:tblW w:w="10998" w:type="dxa"/>
        <w:tblLook w:val="04A0" w:firstRow="1" w:lastRow="0" w:firstColumn="1" w:lastColumn="0" w:noHBand="0" w:noVBand="1"/>
      </w:tblPr>
      <w:tblGrid>
        <w:gridCol w:w="4360"/>
        <w:gridCol w:w="968"/>
        <w:gridCol w:w="2880"/>
        <w:gridCol w:w="2790"/>
      </w:tblGrid>
      <w:tr w:rsidR="00A867B3" w:rsidRPr="001B1D32" w:rsidTr="001B1D32">
        <w:trPr>
          <w:trHeight w:val="422"/>
        </w:trPr>
        <w:tc>
          <w:tcPr>
            <w:tcW w:w="4360" w:type="dxa"/>
            <w:shd w:val="clear" w:color="auto" w:fill="BFBFBF" w:themeFill="background1" w:themeFillShade="BF"/>
            <w:noWrap/>
            <w:hideMark/>
          </w:tcPr>
          <w:p w:rsidR="00A867B3" w:rsidRPr="001B1D32" w:rsidRDefault="00A867B3">
            <w:pPr>
              <w:rPr>
                <w:rFonts w:ascii="Arial" w:eastAsia="Times New Roman" w:hAnsi="Arial" w:cs="Arial"/>
                <w:b/>
                <w:color w:val="353D30"/>
                <w:sz w:val="20"/>
                <w:szCs w:val="20"/>
                <w:lang w:eastAsia="en-ZA"/>
              </w:rPr>
            </w:pPr>
            <w:r w:rsidRPr="001B1D32">
              <w:rPr>
                <w:rFonts w:ascii="Arial" w:eastAsia="Times New Roman" w:hAnsi="Arial" w:cs="Arial"/>
                <w:b/>
                <w:color w:val="353D30"/>
                <w:sz w:val="20"/>
                <w:szCs w:val="20"/>
                <w:lang w:eastAsia="en-ZA"/>
              </w:rPr>
              <w:t>PROJECT NAME</w:t>
            </w:r>
          </w:p>
        </w:tc>
        <w:tc>
          <w:tcPr>
            <w:tcW w:w="3848" w:type="dxa"/>
            <w:gridSpan w:val="2"/>
            <w:shd w:val="clear" w:color="auto" w:fill="BFBFBF" w:themeFill="background1" w:themeFillShade="BF"/>
            <w:noWrap/>
            <w:hideMark/>
          </w:tcPr>
          <w:p w:rsidR="00A867B3" w:rsidRPr="001B1D32" w:rsidRDefault="00A867B3">
            <w:pPr>
              <w:rPr>
                <w:rFonts w:ascii="Arial" w:eastAsia="Times New Roman" w:hAnsi="Arial" w:cs="Arial"/>
                <w:b/>
                <w:color w:val="353D30"/>
                <w:sz w:val="20"/>
                <w:szCs w:val="20"/>
                <w:lang w:eastAsia="en-ZA"/>
              </w:rPr>
            </w:pPr>
            <w:r w:rsidRPr="001B1D32">
              <w:rPr>
                <w:rFonts w:ascii="Arial" w:eastAsia="Times New Roman" w:hAnsi="Arial" w:cs="Arial"/>
                <w:b/>
                <w:color w:val="353D30"/>
                <w:sz w:val="20"/>
                <w:szCs w:val="20"/>
                <w:lang w:eastAsia="en-ZA"/>
              </w:rPr>
              <w:t>DIVISION</w:t>
            </w:r>
          </w:p>
        </w:tc>
        <w:tc>
          <w:tcPr>
            <w:tcW w:w="2790" w:type="dxa"/>
            <w:shd w:val="clear" w:color="auto" w:fill="BFBFBF" w:themeFill="background1" w:themeFillShade="BF"/>
            <w:noWrap/>
            <w:hideMark/>
          </w:tcPr>
          <w:p w:rsidR="00A867B3" w:rsidRPr="001B1D32" w:rsidRDefault="00A867B3">
            <w:pPr>
              <w:rPr>
                <w:rFonts w:ascii="Arial" w:eastAsia="Times New Roman" w:hAnsi="Arial" w:cs="Arial"/>
                <w:b/>
                <w:color w:val="353D30"/>
                <w:sz w:val="20"/>
                <w:szCs w:val="20"/>
                <w:lang w:eastAsia="en-ZA"/>
              </w:rPr>
            </w:pPr>
            <w:r w:rsidRPr="001B1D32">
              <w:rPr>
                <w:rFonts w:ascii="Arial" w:eastAsia="Times New Roman" w:hAnsi="Arial" w:cs="Arial"/>
                <w:b/>
                <w:color w:val="353D30"/>
                <w:sz w:val="20"/>
                <w:szCs w:val="20"/>
                <w:lang w:eastAsia="en-ZA"/>
              </w:rPr>
              <w:t>BUDGET 2015/16</w:t>
            </w:r>
          </w:p>
        </w:tc>
      </w:tr>
      <w:tr w:rsidR="00A867B3" w:rsidTr="001B1D32">
        <w:trPr>
          <w:trHeight w:val="460"/>
        </w:trPr>
        <w:tc>
          <w:tcPr>
            <w:tcW w:w="5328" w:type="dxa"/>
            <w:gridSpan w:val="2"/>
            <w:hideMark/>
          </w:tcPr>
          <w:p w:rsidR="00A867B3" w:rsidRPr="001B1D32" w:rsidRDefault="00A867B3">
            <w:pPr>
              <w:rPr>
                <w:rFonts w:ascii="Arial" w:eastAsia="Times New Roman" w:hAnsi="Arial" w:cs="Arial"/>
                <w:color w:val="353D30"/>
                <w:sz w:val="20"/>
                <w:szCs w:val="20"/>
                <w:lang w:eastAsia="en-ZA"/>
              </w:rPr>
            </w:pPr>
            <w:r w:rsidRPr="001B1D32">
              <w:rPr>
                <w:rFonts w:ascii="Arial" w:eastAsia="Times New Roman" w:hAnsi="Arial" w:cs="Arial"/>
                <w:color w:val="353D30"/>
                <w:sz w:val="20"/>
                <w:szCs w:val="20"/>
                <w:lang w:eastAsia="en-ZA"/>
              </w:rPr>
              <w:t>Jabulani CBD Precinct development New Operational Capex JABULANI D Ward</w:t>
            </w:r>
          </w:p>
        </w:tc>
        <w:tc>
          <w:tcPr>
            <w:tcW w:w="2880" w:type="dxa"/>
            <w:noWrap/>
            <w:hideMark/>
          </w:tcPr>
          <w:p w:rsidR="00A867B3" w:rsidRDefault="00A867B3">
            <w:pPr>
              <w:rPr>
                <w:rFonts w:ascii="Arial" w:eastAsia="Times New Roman" w:hAnsi="Arial" w:cs="Arial"/>
                <w:color w:val="353D30"/>
                <w:sz w:val="20"/>
                <w:szCs w:val="20"/>
                <w:lang w:eastAsia="en-ZA"/>
              </w:rPr>
            </w:pPr>
            <w:r>
              <w:rPr>
                <w:rFonts w:ascii="Arial" w:eastAsia="Times New Roman" w:hAnsi="Arial" w:cs="Arial"/>
                <w:color w:val="353D30"/>
                <w:sz w:val="20"/>
                <w:szCs w:val="20"/>
                <w:lang w:eastAsia="en-ZA"/>
              </w:rPr>
              <w:t>JPC</w:t>
            </w:r>
          </w:p>
        </w:tc>
        <w:tc>
          <w:tcPr>
            <w:tcW w:w="2790" w:type="dxa"/>
            <w:noWrap/>
            <w:hideMark/>
          </w:tcPr>
          <w:p w:rsidR="00A867B3" w:rsidRDefault="00A867B3">
            <w:pPr>
              <w:jc w:val="right"/>
              <w:rPr>
                <w:rFonts w:ascii="Arial" w:eastAsia="Times New Roman" w:hAnsi="Arial" w:cs="Arial"/>
                <w:color w:val="353D30"/>
                <w:sz w:val="20"/>
                <w:szCs w:val="20"/>
                <w:lang w:eastAsia="en-ZA"/>
              </w:rPr>
            </w:pPr>
            <w:r>
              <w:rPr>
                <w:rFonts w:ascii="Arial" w:eastAsia="Times New Roman" w:hAnsi="Arial" w:cs="Arial"/>
                <w:color w:val="353D30"/>
                <w:sz w:val="20"/>
                <w:szCs w:val="20"/>
                <w:lang w:eastAsia="en-ZA"/>
              </w:rPr>
              <w:t>R 10 000 000.00</w:t>
            </w:r>
          </w:p>
        </w:tc>
      </w:tr>
      <w:tr w:rsidR="00A867B3" w:rsidTr="001B1D32">
        <w:trPr>
          <w:trHeight w:val="754"/>
        </w:trPr>
        <w:tc>
          <w:tcPr>
            <w:tcW w:w="5328" w:type="dxa"/>
            <w:gridSpan w:val="2"/>
            <w:hideMark/>
          </w:tcPr>
          <w:p w:rsidR="00A867B3" w:rsidRPr="001B1D32" w:rsidRDefault="00A867B3">
            <w:pPr>
              <w:rPr>
                <w:rFonts w:ascii="Arial" w:eastAsia="Times New Roman" w:hAnsi="Arial" w:cs="Arial"/>
                <w:color w:val="353D30"/>
                <w:sz w:val="20"/>
                <w:szCs w:val="20"/>
                <w:lang w:eastAsia="en-ZA"/>
              </w:rPr>
            </w:pPr>
            <w:r w:rsidRPr="001B1D32">
              <w:rPr>
                <w:rFonts w:ascii="Arial" w:eastAsia="Times New Roman" w:hAnsi="Arial" w:cs="Arial"/>
                <w:color w:val="353D30"/>
                <w:sz w:val="20"/>
                <w:szCs w:val="20"/>
                <w:lang w:eastAsia="en-ZA"/>
              </w:rPr>
              <w:t>BRID 30 - Jabulani/</w:t>
            </w:r>
            <w:r w:rsidR="001B1D32" w:rsidRPr="001B1D32">
              <w:rPr>
                <w:rFonts w:ascii="Arial" w:eastAsia="Times New Roman" w:hAnsi="Arial" w:cs="Arial"/>
                <w:color w:val="353D30"/>
                <w:sz w:val="20"/>
                <w:szCs w:val="20"/>
                <w:lang w:eastAsia="en-ZA"/>
              </w:rPr>
              <w:t xml:space="preserve"> </w:t>
            </w:r>
            <w:r w:rsidRPr="001B1D32">
              <w:rPr>
                <w:rFonts w:ascii="Arial" w:eastAsia="Times New Roman" w:hAnsi="Arial" w:cs="Arial"/>
                <w:color w:val="353D30"/>
                <w:sz w:val="20"/>
                <w:szCs w:val="20"/>
                <w:lang w:eastAsia="en-ZA"/>
              </w:rPr>
              <w:t>Molapo Bridge.  New Bridges (Pedestrian and Vehicles) JABULANI D Ward</w:t>
            </w:r>
          </w:p>
        </w:tc>
        <w:tc>
          <w:tcPr>
            <w:tcW w:w="2880" w:type="dxa"/>
            <w:noWrap/>
            <w:hideMark/>
          </w:tcPr>
          <w:p w:rsidR="00A867B3" w:rsidRDefault="00A867B3">
            <w:pPr>
              <w:rPr>
                <w:rFonts w:ascii="Arial" w:eastAsia="Times New Roman" w:hAnsi="Arial" w:cs="Arial"/>
                <w:color w:val="353D30"/>
                <w:sz w:val="20"/>
                <w:szCs w:val="20"/>
                <w:lang w:eastAsia="en-ZA"/>
              </w:rPr>
            </w:pPr>
            <w:r>
              <w:rPr>
                <w:rFonts w:ascii="Arial" w:eastAsia="Times New Roman" w:hAnsi="Arial" w:cs="Arial"/>
                <w:color w:val="353D30"/>
                <w:sz w:val="20"/>
                <w:szCs w:val="20"/>
                <w:lang w:eastAsia="en-ZA"/>
              </w:rPr>
              <w:t>JRA</w:t>
            </w:r>
          </w:p>
        </w:tc>
        <w:tc>
          <w:tcPr>
            <w:tcW w:w="2790" w:type="dxa"/>
            <w:noWrap/>
            <w:hideMark/>
          </w:tcPr>
          <w:p w:rsidR="00A867B3" w:rsidRDefault="00A867B3">
            <w:pPr>
              <w:jc w:val="right"/>
              <w:rPr>
                <w:rFonts w:ascii="Arial" w:eastAsia="Times New Roman" w:hAnsi="Arial" w:cs="Arial"/>
                <w:color w:val="353D30"/>
                <w:sz w:val="20"/>
                <w:szCs w:val="20"/>
                <w:lang w:eastAsia="en-ZA"/>
              </w:rPr>
            </w:pPr>
            <w:r>
              <w:rPr>
                <w:rFonts w:ascii="Arial" w:eastAsia="Times New Roman" w:hAnsi="Arial" w:cs="Arial"/>
                <w:color w:val="353D30"/>
                <w:sz w:val="20"/>
                <w:szCs w:val="20"/>
                <w:lang w:eastAsia="en-ZA"/>
              </w:rPr>
              <w:t>R 5 000 000.00</w:t>
            </w:r>
          </w:p>
        </w:tc>
      </w:tr>
      <w:tr w:rsidR="00A867B3" w:rsidTr="001B1D32">
        <w:trPr>
          <w:trHeight w:val="412"/>
        </w:trPr>
        <w:tc>
          <w:tcPr>
            <w:tcW w:w="5328" w:type="dxa"/>
            <w:gridSpan w:val="2"/>
            <w:hideMark/>
          </w:tcPr>
          <w:p w:rsidR="00A867B3" w:rsidRPr="001B1D32" w:rsidRDefault="00A867B3">
            <w:pPr>
              <w:rPr>
                <w:rFonts w:ascii="Arial" w:eastAsia="Times New Roman" w:hAnsi="Arial" w:cs="Arial"/>
                <w:color w:val="353D30"/>
                <w:sz w:val="20"/>
                <w:szCs w:val="20"/>
                <w:lang w:eastAsia="en-ZA"/>
              </w:rPr>
            </w:pPr>
            <w:r w:rsidRPr="001B1D32">
              <w:rPr>
                <w:rFonts w:ascii="Arial" w:eastAsia="Times New Roman" w:hAnsi="Arial" w:cs="Arial"/>
                <w:color w:val="353D30"/>
                <w:sz w:val="20"/>
                <w:szCs w:val="20"/>
                <w:lang w:eastAsia="en-ZA"/>
              </w:rPr>
              <w:t>IKWEZI RENTAL HOUSING PROJECT New Housing Development JABULANI D</w:t>
            </w:r>
          </w:p>
        </w:tc>
        <w:tc>
          <w:tcPr>
            <w:tcW w:w="2880" w:type="dxa"/>
            <w:noWrap/>
            <w:hideMark/>
          </w:tcPr>
          <w:p w:rsidR="00A867B3" w:rsidRDefault="00A867B3">
            <w:pPr>
              <w:rPr>
                <w:rFonts w:ascii="Arial" w:eastAsia="Times New Roman" w:hAnsi="Arial" w:cs="Arial"/>
                <w:color w:val="353D30"/>
                <w:sz w:val="20"/>
                <w:szCs w:val="20"/>
                <w:lang w:eastAsia="en-ZA"/>
              </w:rPr>
            </w:pPr>
            <w:r>
              <w:rPr>
                <w:rFonts w:ascii="Arial" w:eastAsia="Times New Roman" w:hAnsi="Arial" w:cs="Arial"/>
                <w:color w:val="353D30"/>
                <w:sz w:val="20"/>
                <w:szCs w:val="20"/>
                <w:lang w:eastAsia="en-ZA"/>
              </w:rPr>
              <w:t>JOSHCO</w:t>
            </w:r>
          </w:p>
        </w:tc>
        <w:tc>
          <w:tcPr>
            <w:tcW w:w="2790" w:type="dxa"/>
            <w:noWrap/>
            <w:hideMark/>
          </w:tcPr>
          <w:p w:rsidR="00A867B3" w:rsidRDefault="00A867B3">
            <w:pPr>
              <w:jc w:val="right"/>
              <w:rPr>
                <w:rFonts w:ascii="Arial" w:eastAsia="Times New Roman" w:hAnsi="Arial" w:cs="Arial"/>
                <w:color w:val="353D30"/>
                <w:sz w:val="20"/>
                <w:szCs w:val="20"/>
                <w:lang w:eastAsia="en-ZA"/>
              </w:rPr>
            </w:pPr>
            <w:r>
              <w:rPr>
                <w:rFonts w:ascii="Arial" w:eastAsia="Times New Roman" w:hAnsi="Arial" w:cs="Arial"/>
                <w:color w:val="353D30"/>
                <w:sz w:val="20"/>
                <w:szCs w:val="20"/>
                <w:lang w:eastAsia="en-ZA"/>
              </w:rPr>
              <w:t>R 2 000 000.00</w:t>
            </w:r>
          </w:p>
        </w:tc>
      </w:tr>
      <w:tr w:rsidR="00A867B3" w:rsidTr="001B1D32">
        <w:trPr>
          <w:trHeight w:val="712"/>
        </w:trPr>
        <w:tc>
          <w:tcPr>
            <w:tcW w:w="5328" w:type="dxa"/>
            <w:gridSpan w:val="2"/>
            <w:hideMark/>
          </w:tcPr>
          <w:p w:rsidR="00A867B3" w:rsidRPr="001B1D32" w:rsidRDefault="00A867B3">
            <w:pPr>
              <w:rPr>
                <w:rFonts w:ascii="Arial" w:eastAsia="Times New Roman" w:hAnsi="Arial" w:cs="Arial"/>
                <w:color w:val="353D30"/>
                <w:sz w:val="20"/>
                <w:szCs w:val="20"/>
                <w:lang w:eastAsia="en-ZA"/>
              </w:rPr>
            </w:pPr>
            <w:r w:rsidRPr="001B1D32">
              <w:rPr>
                <w:rFonts w:ascii="Arial" w:eastAsia="Times New Roman" w:hAnsi="Arial" w:cs="Arial"/>
                <w:color w:val="353D30"/>
                <w:sz w:val="20"/>
                <w:szCs w:val="20"/>
                <w:lang w:eastAsia="en-ZA"/>
              </w:rPr>
              <w:t>JABULANI RENTAL HOUSING Renewal Housing Development JABULANI EXT.1 D Ward</w:t>
            </w:r>
          </w:p>
        </w:tc>
        <w:tc>
          <w:tcPr>
            <w:tcW w:w="2880" w:type="dxa"/>
            <w:noWrap/>
            <w:hideMark/>
          </w:tcPr>
          <w:p w:rsidR="00A867B3" w:rsidRDefault="00A867B3">
            <w:pPr>
              <w:rPr>
                <w:rFonts w:ascii="Arial" w:eastAsia="Times New Roman" w:hAnsi="Arial" w:cs="Arial"/>
                <w:color w:val="353D30"/>
                <w:sz w:val="20"/>
                <w:szCs w:val="20"/>
                <w:lang w:eastAsia="en-ZA"/>
              </w:rPr>
            </w:pPr>
            <w:r>
              <w:rPr>
                <w:rFonts w:ascii="Arial" w:eastAsia="Times New Roman" w:hAnsi="Arial" w:cs="Arial"/>
                <w:color w:val="353D30"/>
                <w:sz w:val="20"/>
                <w:szCs w:val="20"/>
                <w:lang w:eastAsia="en-ZA"/>
              </w:rPr>
              <w:t>JOSHCO</w:t>
            </w:r>
          </w:p>
        </w:tc>
        <w:tc>
          <w:tcPr>
            <w:tcW w:w="2790" w:type="dxa"/>
            <w:noWrap/>
            <w:hideMark/>
          </w:tcPr>
          <w:p w:rsidR="00A867B3" w:rsidRDefault="00A867B3">
            <w:pPr>
              <w:jc w:val="right"/>
              <w:rPr>
                <w:rFonts w:ascii="Arial" w:eastAsia="Times New Roman" w:hAnsi="Arial" w:cs="Arial"/>
                <w:color w:val="353D30"/>
                <w:sz w:val="20"/>
                <w:szCs w:val="20"/>
                <w:lang w:eastAsia="en-ZA"/>
              </w:rPr>
            </w:pPr>
            <w:r>
              <w:rPr>
                <w:rFonts w:ascii="Arial" w:eastAsia="Times New Roman" w:hAnsi="Arial" w:cs="Arial"/>
                <w:color w:val="353D30"/>
                <w:sz w:val="20"/>
                <w:szCs w:val="20"/>
                <w:lang w:eastAsia="en-ZA"/>
              </w:rPr>
              <w:t>R 15 000 000.00</w:t>
            </w:r>
          </w:p>
        </w:tc>
      </w:tr>
      <w:tr w:rsidR="00A867B3" w:rsidTr="001B1D32">
        <w:trPr>
          <w:trHeight w:val="553"/>
        </w:trPr>
        <w:tc>
          <w:tcPr>
            <w:tcW w:w="5328" w:type="dxa"/>
            <w:gridSpan w:val="2"/>
            <w:hideMark/>
          </w:tcPr>
          <w:p w:rsidR="00A867B3" w:rsidRPr="001B1D32" w:rsidRDefault="00A867B3">
            <w:pPr>
              <w:rPr>
                <w:rFonts w:ascii="Arial" w:eastAsia="Times New Roman" w:hAnsi="Arial" w:cs="Arial"/>
                <w:color w:val="353D30"/>
                <w:sz w:val="20"/>
                <w:szCs w:val="20"/>
                <w:lang w:eastAsia="en-ZA"/>
              </w:rPr>
            </w:pPr>
            <w:r w:rsidRPr="001B1D32">
              <w:rPr>
                <w:rFonts w:ascii="Arial" w:eastAsia="Times New Roman" w:hAnsi="Arial" w:cs="Arial"/>
                <w:color w:val="353D30"/>
                <w:sz w:val="20"/>
                <w:szCs w:val="20"/>
                <w:lang w:eastAsia="en-ZA"/>
              </w:rPr>
              <w:t>Jabulani Flats Renewal Building Alterations JABULANI D Ward</w:t>
            </w:r>
          </w:p>
        </w:tc>
        <w:tc>
          <w:tcPr>
            <w:tcW w:w="2880" w:type="dxa"/>
            <w:noWrap/>
            <w:hideMark/>
          </w:tcPr>
          <w:p w:rsidR="00A867B3" w:rsidRDefault="00A867B3">
            <w:pPr>
              <w:rPr>
                <w:rFonts w:ascii="Arial" w:eastAsia="Times New Roman" w:hAnsi="Arial" w:cs="Arial"/>
                <w:color w:val="353D30"/>
                <w:sz w:val="20"/>
                <w:szCs w:val="20"/>
                <w:lang w:eastAsia="en-ZA"/>
              </w:rPr>
            </w:pPr>
            <w:r>
              <w:rPr>
                <w:rFonts w:ascii="Arial" w:eastAsia="Times New Roman" w:hAnsi="Arial" w:cs="Arial"/>
                <w:color w:val="353D30"/>
                <w:sz w:val="20"/>
                <w:szCs w:val="20"/>
                <w:lang w:eastAsia="en-ZA"/>
              </w:rPr>
              <w:t>Housing</w:t>
            </w:r>
          </w:p>
        </w:tc>
        <w:tc>
          <w:tcPr>
            <w:tcW w:w="2790" w:type="dxa"/>
            <w:noWrap/>
            <w:hideMark/>
          </w:tcPr>
          <w:p w:rsidR="00A867B3" w:rsidRDefault="00A867B3">
            <w:pPr>
              <w:jc w:val="right"/>
              <w:rPr>
                <w:rFonts w:ascii="Arial" w:eastAsia="Times New Roman" w:hAnsi="Arial" w:cs="Arial"/>
                <w:color w:val="353D30"/>
                <w:sz w:val="20"/>
                <w:szCs w:val="20"/>
                <w:lang w:eastAsia="en-ZA"/>
              </w:rPr>
            </w:pPr>
            <w:r>
              <w:rPr>
                <w:rFonts w:ascii="Arial" w:eastAsia="Times New Roman" w:hAnsi="Arial" w:cs="Arial"/>
                <w:color w:val="353D30"/>
                <w:sz w:val="20"/>
                <w:szCs w:val="20"/>
                <w:lang w:eastAsia="en-ZA"/>
              </w:rPr>
              <w:t>R 0.00</w:t>
            </w:r>
          </w:p>
        </w:tc>
      </w:tr>
      <w:tr w:rsidR="00A867B3" w:rsidTr="001B1D32">
        <w:trPr>
          <w:trHeight w:val="688"/>
        </w:trPr>
        <w:tc>
          <w:tcPr>
            <w:tcW w:w="5328" w:type="dxa"/>
            <w:gridSpan w:val="2"/>
            <w:hideMark/>
          </w:tcPr>
          <w:p w:rsidR="00A867B3" w:rsidRPr="001B1D32" w:rsidRDefault="00A867B3">
            <w:pPr>
              <w:rPr>
                <w:rFonts w:ascii="Arial" w:eastAsia="Times New Roman" w:hAnsi="Arial" w:cs="Arial"/>
                <w:color w:val="353D30"/>
                <w:sz w:val="20"/>
                <w:szCs w:val="20"/>
                <w:lang w:eastAsia="en-ZA"/>
              </w:rPr>
            </w:pPr>
            <w:r w:rsidRPr="001B1D32">
              <w:rPr>
                <w:rFonts w:ascii="Arial" w:eastAsia="Times New Roman" w:hAnsi="Arial" w:cs="Arial"/>
                <w:color w:val="353D30"/>
                <w:sz w:val="20"/>
                <w:szCs w:val="20"/>
                <w:lang w:eastAsia="en-ZA"/>
              </w:rPr>
              <w:t>Jabulani Station Renewal Nodal Transportation Facilities JABULANI D Regional</w:t>
            </w:r>
          </w:p>
        </w:tc>
        <w:tc>
          <w:tcPr>
            <w:tcW w:w="2880" w:type="dxa"/>
            <w:noWrap/>
            <w:hideMark/>
          </w:tcPr>
          <w:p w:rsidR="00A867B3" w:rsidRDefault="00A867B3">
            <w:pPr>
              <w:rPr>
                <w:rFonts w:ascii="Arial" w:eastAsia="Times New Roman" w:hAnsi="Arial" w:cs="Arial"/>
                <w:color w:val="353D30"/>
                <w:sz w:val="20"/>
                <w:szCs w:val="20"/>
                <w:lang w:eastAsia="en-ZA"/>
              </w:rPr>
            </w:pPr>
            <w:r>
              <w:rPr>
                <w:rFonts w:ascii="Arial" w:eastAsia="Times New Roman" w:hAnsi="Arial" w:cs="Arial"/>
                <w:color w:val="353D30"/>
                <w:sz w:val="20"/>
                <w:szCs w:val="20"/>
                <w:lang w:eastAsia="en-ZA"/>
              </w:rPr>
              <w:t>JDA</w:t>
            </w:r>
          </w:p>
        </w:tc>
        <w:tc>
          <w:tcPr>
            <w:tcW w:w="2790" w:type="dxa"/>
            <w:noWrap/>
            <w:hideMark/>
          </w:tcPr>
          <w:p w:rsidR="00A867B3" w:rsidRDefault="00A867B3">
            <w:pPr>
              <w:jc w:val="right"/>
              <w:rPr>
                <w:rFonts w:ascii="Arial" w:eastAsia="Times New Roman" w:hAnsi="Arial" w:cs="Arial"/>
                <w:color w:val="353D30"/>
                <w:sz w:val="20"/>
                <w:szCs w:val="20"/>
                <w:lang w:eastAsia="en-ZA"/>
              </w:rPr>
            </w:pPr>
            <w:r>
              <w:rPr>
                <w:rFonts w:ascii="Arial" w:eastAsia="Times New Roman" w:hAnsi="Arial" w:cs="Arial"/>
                <w:color w:val="353D30"/>
                <w:sz w:val="20"/>
                <w:szCs w:val="20"/>
                <w:lang w:eastAsia="en-ZA"/>
              </w:rPr>
              <w:t>R 18 500 000.00</w:t>
            </w:r>
          </w:p>
        </w:tc>
      </w:tr>
      <w:tr w:rsidR="00A867B3" w:rsidTr="001B1D32">
        <w:trPr>
          <w:trHeight w:val="528"/>
        </w:trPr>
        <w:tc>
          <w:tcPr>
            <w:tcW w:w="5328" w:type="dxa"/>
            <w:gridSpan w:val="2"/>
            <w:hideMark/>
          </w:tcPr>
          <w:p w:rsidR="00A867B3" w:rsidRPr="001B1D32" w:rsidRDefault="00A867B3">
            <w:pPr>
              <w:rPr>
                <w:rFonts w:ascii="Arial" w:eastAsia="Times New Roman" w:hAnsi="Arial" w:cs="Arial"/>
                <w:color w:val="353D30"/>
                <w:sz w:val="20"/>
                <w:szCs w:val="20"/>
                <w:lang w:eastAsia="en-ZA"/>
              </w:rPr>
            </w:pPr>
            <w:r w:rsidRPr="001B1D32">
              <w:rPr>
                <w:rFonts w:ascii="Arial" w:eastAsia="Times New Roman" w:hAnsi="Arial" w:cs="Arial"/>
                <w:color w:val="353D30"/>
                <w:sz w:val="20"/>
                <w:szCs w:val="20"/>
                <w:lang w:eastAsia="en-ZA"/>
              </w:rPr>
              <w:t>JABULANI HOSTEL New Bulk Infrastructure JABULANI D Regional</w:t>
            </w:r>
          </w:p>
        </w:tc>
        <w:tc>
          <w:tcPr>
            <w:tcW w:w="2880" w:type="dxa"/>
            <w:noWrap/>
            <w:hideMark/>
          </w:tcPr>
          <w:p w:rsidR="00A867B3" w:rsidRDefault="00A867B3">
            <w:pPr>
              <w:rPr>
                <w:rFonts w:ascii="Arial" w:eastAsia="Times New Roman" w:hAnsi="Arial" w:cs="Arial"/>
                <w:color w:val="353D30"/>
                <w:sz w:val="20"/>
                <w:szCs w:val="20"/>
                <w:lang w:eastAsia="en-ZA"/>
              </w:rPr>
            </w:pPr>
            <w:r>
              <w:rPr>
                <w:rFonts w:ascii="Arial" w:eastAsia="Times New Roman" w:hAnsi="Arial" w:cs="Arial"/>
                <w:color w:val="353D30"/>
                <w:sz w:val="20"/>
                <w:szCs w:val="20"/>
                <w:lang w:eastAsia="en-ZA"/>
              </w:rPr>
              <w:t>Housing</w:t>
            </w:r>
          </w:p>
        </w:tc>
        <w:tc>
          <w:tcPr>
            <w:tcW w:w="2790" w:type="dxa"/>
            <w:noWrap/>
            <w:hideMark/>
          </w:tcPr>
          <w:p w:rsidR="00A867B3" w:rsidRDefault="00A867B3">
            <w:pPr>
              <w:jc w:val="right"/>
              <w:rPr>
                <w:rFonts w:ascii="Arial" w:eastAsia="Times New Roman" w:hAnsi="Arial" w:cs="Arial"/>
                <w:color w:val="353D30"/>
                <w:sz w:val="20"/>
                <w:szCs w:val="20"/>
                <w:lang w:eastAsia="en-ZA"/>
              </w:rPr>
            </w:pPr>
            <w:r>
              <w:rPr>
                <w:rFonts w:ascii="Arial" w:eastAsia="Times New Roman" w:hAnsi="Arial" w:cs="Arial"/>
                <w:color w:val="353D30"/>
                <w:sz w:val="20"/>
                <w:szCs w:val="20"/>
                <w:lang w:eastAsia="en-ZA"/>
              </w:rPr>
              <w:t>R 200 000.00</w:t>
            </w:r>
          </w:p>
        </w:tc>
      </w:tr>
      <w:tr w:rsidR="00A867B3" w:rsidTr="001B1D32">
        <w:trPr>
          <w:trHeight w:val="900"/>
        </w:trPr>
        <w:tc>
          <w:tcPr>
            <w:tcW w:w="5328" w:type="dxa"/>
            <w:gridSpan w:val="2"/>
            <w:hideMark/>
          </w:tcPr>
          <w:p w:rsidR="00A867B3" w:rsidRPr="001B1D32" w:rsidRDefault="00A867B3">
            <w:pPr>
              <w:rPr>
                <w:rFonts w:ascii="Arial" w:eastAsia="Times New Roman" w:hAnsi="Arial" w:cs="Arial"/>
                <w:color w:val="353D30"/>
                <w:sz w:val="20"/>
                <w:szCs w:val="20"/>
                <w:lang w:eastAsia="en-ZA"/>
              </w:rPr>
            </w:pPr>
            <w:r w:rsidRPr="001B1D32">
              <w:rPr>
                <w:rFonts w:ascii="Arial" w:eastAsia="Times New Roman" w:hAnsi="Arial" w:cs="Arial"/>
                <w:color w:val="353D30"/>
                <w:sz w:val="20"/>
                <w:szCs w:val="20"/>
                <w:lang w:eastAsia="en-ZA"/>
              </w:rPr>
              <w:t>Soweto Theatre - Upgrading of Technical Equipment Renewal Building Alterations JABULANI D City Wide</w:t>
            </w:r>
          </w:p>
        </w:tc>
        <w:tc>
          <w:tcPr>
            <w:tcW w:w="2880" w:type="dxa"/>
            <w:hideMark/>
          </w:tcPr>
          <w:p w:rsidR="00A867B3" w:rsidRDefault="00A867B3">
            <w:pPr>
              <w:rPr>
                <w:rFonts w:ascii="Arial" w:eastAsia="Times New Roman" w:hAnsi="Arial" w:cs="Arial"/>
                <w:color w:val="353D30"/>
                <w:sz w:val="20"/>
                <w:szCs w:val="20"/>
                <w:lang w:eastAsia="en-ZA"/>
              </w:rPr>
            </w:pPr>
            <w:r>
              <w:rPr>
                <w:rFonts w:ascii="Arial" w:eastAsia="Times New Roman" w:hAnsi="Arial" w:cs="Arial"/>
                <w:color w:val="353D30"/>
                <w:sz w:val="20"/>
                <w:szCs w:val="20"/>
                <w:lang w:eastAsia="en-ZA"/>
              </w:rPr>
              <w:t>Johannesburg Theatre Management Company</w:t>
            </w:r>
          </w:p>
        </w:tc>
        <w:tc>
          <w:tcPr>
            <w:tcW w:w="2790" w:type="dxa"/>
            <w:noWrap/>
            <w:hideMark/>
          </w:tcPr>
          <w:p w:rsidR="00A867B3" w:rsidRDefault="00A867B3">
            <w:pPr>
              <w:jc w:val="right"/>
              <w:rPr>
                <w:rFonts w:ascii="Arial" w:eastAsia="Times New Roman" w:hAnsi="Arial" w:cs="Arial"/>
                <w:color w:val="353D30"/>
                <w:sz w:val="20"/>
                <w:szCs w:val="20"/>
                <w:lang w:eastAsia="en-ZA"/>
              </w:rPr>
            </w:pPr>
            <w:r>
              <w:rPr>
                <w:rFonts w:ascii="Arial" w:eastAsia="Times New Roman" w:hAnsi="Arial" w:cs="Arial"/>
                <w:color w:val="353D30"/>
                <w:sz w:val="20"/>
                <w:szCs w:val="20"/>
                <w:lang w:eastAsia="en-ZA"/>
              </w:rPr>
              <w:t>R 350 000.00</w:t>
            </w:r>
          </w:p>
        </w:tc>
      </w:tr>
      <w:tr w:rsidR="00A867B3" w:rsidTr="001B1D32">
        <w:trPr>
          <w:trHeight w:val="285"/>
        </w:trPr>
        <w:tc>
          <w:tcPr>
            <w:tcW w:w="4360" w:type="dxa"/>
            <w:hideMark/>
          </w:tcPr>
          <w:p w:rsidR="00A867B3" w:rsidRPr="001B1D32" w:rsidRDefault="00A867B3">
            <w:pPr>
              <w:rPr>
                <w:rFonts w:ascii="Arial" w:eastAsia="Times New Roman" w:hAnsi="Arial" w:cs="Arial"/>
                <w:b/>
                <w:color w:val="353D30"/>
                <w:sz w:val="20"/>
                <w:szCs w:val="20"/>
                <w:lang w:eastAsia="en-ZA"/>
              </w:rPr>
            </w:pPr>
            <w:r w:rsidRPr="001B1D32">
              <w:rPr>
                <w:rFonts w:ascii="Arial" w:eastAsia="Times New Roman" w:hAnsi="Arial" w:cs="Arial"/>
                <w:b/>
                <w:color w:val="353D30"/>
                <w:sz w:val="20"/>
                <w:szCs w:val="20"/>
                <w:lang w:eastAsia="en-ZA"/>
              </w:rPr>
              <w:t>Total</w:t>
            </w:r>
          </w:p>
        </w:tc>
        <w:tc>
          <w:tcPr>
            <w:tcW w:w="3848" w:type="dxa"/>
            <w:gridSpan w:val="2"/>
            <w:noWrap/>
            <w:hideMark/>
          </w:tcPr>
          <w:p w:rsidR="00A867B3" w:rsidRDefault="00A867B3">
            <w:pPr>
              <w:rPr>
                <w:lang w:val="en-AU"/>
              </w:rPr>
            </w:pPr>
          </w:p>
        </w:tc>
        <w:tc>
          <w:tcPr>
            <w:tcW w:w="2790" w:type="dxa"/>
            <w:noWrap/>
            <w:hideMark/>
          </w:tcPr>
          <w:p w:rsidR="00A867B3" w:rsidRDefault="00A867B3">
            <w:pPr>
              <w:jc w:val="right"/>
              <w:rPr>
                <w:rFonts w:ascii="Arial" w:eastAsia="Times New Roman" w:hAnsi="Arial" w:cs="Arial"/>
                <w:b/>
                <w:bCs/>
                <w:color w:val="353D30"/>
                <w:sz w:val="20"/>
                <w:szCs w:val="20"/>
                <w:lang w:eastAsia="en-ZA"/>
              </w:rPr>
            </w:pPr>
            <w:r>
              <w:rPr>
                <w:rFonts w:ascii="Arial" w:eastAsia="Times New Roman" w:hAnsi="Arial" w:cs="Arial"/>
                <w:b/>
                <w:bCs/>
                <w:color w:val="353D30"/>
                <w:sz w:val="20"/>
                <w:szCs w:val="20"/>
                <w:lang w:eastAsia="en-ZA"/>
              </w:rPr>
              <w:t>R 51 050 000.00</w:t>
            </w:r>
          </w:p>
        </w:tc>
      </w:tr>
    </w:tbl>
    <w:p w:rsidR="00A867B3" w:rsidRDefault="00A867B3" w:rsidP="00A867B3">
      <w:pPr>
        <w:rPr>
          <w:rFonts w:ascii="Arial" w:hAnsi="Arial" w:cs="Arial"/>
          <w:sz w:val="20"/>
          <w:szCs w:val="20"/>
        </w:rPr>
      </w:pPr>
    </w:p>
    <w:p w:rsidR="00A867B3" w:rsidRDefault="00A867B3" w:rsidP="00A867B3">
      <w:pPr>
        <w:rPr>
          <w:rFonts w:ascii="Arial" w:hAnsi="Arial" w:cs="Arial"/>
          <w:sz w:val="20"/>
          <w:szCs w:val="20"/>
        </w:rPr>
      </w:pPr>
    </w:p>
    <w:p w:rsidR="00A867B3" w:rsidRDefault="00A867B3" w:rsidP="00A867B3">
      <w:pPr>
        <w:spacing w:after="0"/>
        <w:rPr>
          <w:rFonts w:ascii="Arial" w:hAnsi="Arial" w:cs="Arial"/>
          <w:sz w:val="20"/>
          <w:szCs w:val="20"/>
        </w:rPr>
        <w:sectPr w:rsidR="00A867B3">
          <w:pgSz w:w="15840" w:h="12240" w:orient="landscape"/>
          <w:pgMar w:top="1440" w:right="1440" w:bottom="1440" w:left="1440" w:header="720" w:footer="720" w:gutter="0"/>
          <w:cols w:space="720"/>
        </w:sectPr>
      </w:pPr>
    </w:p>
    <w:p w:rsidR="00A867B3" w:rsidRDefault="00A867B3" w:rsidP="00F2425D">
      <w:pPr>
        <w:pStyle w:val="Heading1"/>
        <w:numPr>
          <w:ilvl w:val="0"/>
          <w:numId w:val="7"/>
        </w:numPr>
      </w:pPr>
      <w:bookmarkStart w:id="93" w:name="_Toc416788510"/>
      <w:bookmarkStart w:id="94" w:name="_Toc416857520"/>
      <w:r>
        <w:lastRenderedPageBreak/>
        <w:t>Development Strategy and Institutional Arrangements for Integration Zones</w:t>
      </w:r>
      <w:bookmarkEnd w:id="93"/>
      <w:bookmarkEnd w:id="94"/>
    </w:p>
    <w:p w:rsidR="00A867B3" w:rsidRDefault="00A867B3" w:rsidP="00A867B3">
      <w:pPr>
        <w:pStyle w:val="ListParagraph"/>
        <w:spacing w:line="288" w:lineRule="auto"/>
        <w:ind w:left="360"/>
        <w:jc w:val="both"/>
        <w:rPr>
          <w:rFonts w:ascii="Arial" w:hAnsi="Arial" w:cs="Arial"/>
          <w:b/>
          <w:sz w:val="20"/>
          <w:szCs w:val="20"/>
        </w:rPr>
      </w:pPr>
    </w:p>
    <w:p w:rsidR="00A867B3" w:rsidRDefault="00A867B3" w:rsidP="00A867B3">
      <w:pPr>
        <w:pStyle w:val="ListParagraph"/>
        <w:spacing w:line="288" w:lineRule="auto"/>
        <w:ind w:left="360"/>
        <w:jc w:val="both"/>
        <w:rPr>
          <w:rFonts w:ascii="Arial" w:hAnsi="Arial" w:cs="Arial"/>
          <w:sz w:val="20"/>
          <w:szCs w:val="20"/>
        </w:rPr>
      </w:pPr>
      <w:r>
        <w:rPr>
          <w:rFonts w:ascii="Arial" w:hAnsi="Arial" w:cs="Arial"/>
          <w:sz w:val="20"/>
          <w:szCs w:val="20"/>
        </w:rPr>
        <w:t>At present there is no consolidated strategy or institutional arrangements for the Integration Zones. Detailed Planning needs to be undertaken for the Integration Zones prior to the finalisation of a course of action.</w:t>
      </w:r>
    </w:p>
    <w:p w:rsidR="00A867B3" w:rsidRDefault="00A867B3" w:rsidP="00F2425D">
      <w:pPr>
        <w:pStyle w:val="Heading1"/>
        <w:numPr>
          <w:ilvl w:val="0"/>
          <w:numId w:val="7"/>
        </w:numPr>
      </w:pPr>
      <w:bookmarkStart w:id="95" w:name="_Toc416788511"/>
      <w:bookmarkStart w:id="96" w:name="_Toc416857521"/>
      <w:r>
        <w:t>Proposed timeframes for implementation of catalytic projects and programmes</w:t>
      </w:r>
      <w:bookmarkEnd w:id="95"/>
      <w:bookmarkEnd w:id="96"/>
    </w:p>
    <w:p w:rsidR="00A867B3" w:rsidRDefault="00A867B3" w:rsidP="00F2425D">
      <w:pPr>
        <w:pStyle w:val="Heading2"/>
        <w:numPr>
          <w:ilvl w:val="1"/>
          <w:numId w:val="7"/>
        </w:numPr>
      </w:pPr>
      <w:bookmarkStart w:id="97" w:name="_Toc416788512"/>
      <w:bookmarkStart w:id="98" w:name="_Toc416857522"/>
      <w:r>
        <w:t>Central Business District</w:t>
      </w:r>
      <w:bookmarkEnd w:id="97"/>
      <w:bookmarkEnd w:id="98"/>
    </w:p>
    <w:p w:rsidR="00A867B3" w:rsidRDefault="00A867B3" w:rsidP="00A867B3">
      <w:pPr>
        <w:spacing w:line="288" w:lineRule="auto"/>
        <w:jc w:val="both"/>
        <w:rPr>
          <w:sz w:val="20"/>
          <w:szCs w:val="20"/>
        </w:rPr>
      </w:pPr>
      <w:r>
        <w:rPr>
          <w:sz w:val="20"/>
          <w:szCs w:val="20"/>
        </w:rPr>
        <w:t>The City’s interventions in the Central Business District are diverse and concern the full range of municipal services. Coordination of interventions occurs through the Region F Administrative Office in conjunction with the Development Planning Department. Key departments and municipal owned entities responsible for interventions in the inner city at present are:</w:t>
      </w:r>
    </w:p>
    <w:p w:rsidR="00A867B3" w:rsidRDefault="00A867B3" w:rsidP="00F2425D">
      <w:pPr>
        <w:pStyle w:val="ListParagraph"/>
        <w:numPr>
          <w:ilvl w:val="0"/>
          <w:numId w:val="26"/>
        </w:numPr>
        <w:spacing w:line="288" w:lineRule="auto"/>
        <w:jc w:val="both"/>
        <w:rPr>
          <w:sz w:val="20"/>
          <w:szCs w:val="20"/>
        </w:rPr>
      </w:pPr>
      <w:r>
        <w:rPr>
          <w:sz w:val="20"/>
          <w:szCs w:val="20"/>
        </w:rPr>
        <w:t>The Johannesburg Development Agency</w:t>
      </w:r>
    </w:p>
    <w:p w:rsidR="00A867B3" w:rsidRDefault="00A867B3" w:rsidP="00F2425D">
      <w:pPr>
        <w:pStyle w:val="ListParagraph"/>
        <w:numPr>
          <w:ilvl w:val="0"/>
          <w:numId w:val="26"/>
        </w:numPr>
        <w:spacing w:line="288" w:lineRule="auto"/>
        <w:jc w:val="both"/>
        <w:rPr>
          <w:sz w:val="20"/>
          <w:szCs w:val="20"/>
        </w:rPr>
      </w:pPr>
      <w:r>
        <w:rPr>
          <w:sz w:val="20"/>
          <w:szCs w:val="20"/>
        </w:rPr>
        <w:t>The Johannesburg Property Company</w:t>
      </w:r>
    </w:p>
    <w:p w:rsidR="00A867B3" w:rsidRDefault="00A867B3" w:rsidP="00F2425D">
      <w:pPr>
        <w:pStyle w:val="ListParagraph"/>
        <w:numPr>
          <w:ilvl w:val="0"/>
          <w:numId w:val="26"/>
        </w:numPr>
        <w:spacing w:line="288" w:lineRule="auto"/>
        <w:jc w:val="both"/>
        <w:rPr>
          <w:sz w:val="20"/>
          <w:szCs w:val="20"/>
        </w:rPr>
      </w:pPr>
      <w:r>
        <w:rPr>
          <w:sz w:val="20"/>
          <w:szCs w:val="20"/>
        </w:rPr>
        <w:t>The Department of Economic Development</w:t>
      </w:r>
    </w:p>
    <w:p w:rsidR="00A867B3" w:rsidRDefault="00A867B3" w:rsidP="00F2425D">
      <w:pPr>
        <w:pStyle w:val="ListParagraph"/>
        <w:numPr>
          <w:ilvl w:val="0"/>
          <w:numId w:val="26"/>
        </w:numPr>
        <w:spacing w:line="288" w:lineRule="auto"/>
        <w:jc w:val="both"/>
        <w:rPr>
          <w:sz w:val="20"/>
          <w:szCs w:val="20"/>
        </w:rPr>
      </w:pPr>
      <w:r>
        <w:rPr>
          <w:sz w:val="20"/>
          <w:szCs w:val="20"/>
        </w:rPr>
        <w:t>Johannesburg Social Housing Company (JOSHCO)</w:t>
      </w:r>
    </w:p>
    <w:p w:rsidR="00A867B3" w:rsidRDefault="00A867B3" w:rsidP="00A867B3">
      <w:pPr>
        <w:spacing w:line="288" w:lineRule="auto"/>
        <w:jc w:val="both"/>
        <w:rPr>
          <w:sz w:val="20"/>
          <w:szCs w:val="20"/>
        </w:rPr>
      </w:pPr>
      <w:r>
        <w:rPr>
          <w:sz w:val="20"/>
          <w:szCs w:val="20"/>
        </w:rPr>
        <w:t>The City’s commitment to prioritise the CBD is long term, which recognises the dynamic nature of change within the Area and its importance to the broader City.</w:t>
      </w:r>
    </w:p>
    <w:p w:rsidR="00A867B3" w:rsidRDefault="00A867B3" w:rsidP="00F2425D">
      <w:pPr>
        <w:pStyle w:val="Heading2"/>
        <w:numPr>
          <w:ilvl w:val="1"/>
          <w:numId w:val="7"/>
        </w:numPr>
      </w:pPr>
      <w:bookmarkStart w:id="99" w:name="_Toc416788513"/>
      <w:bookmarkStart w:id="100" w:name="_Toc416857523"/>
      <w:r>
        <w:t>Corridors</w:t>
      </w:r>
      <w:bookmarkEnd w:id="99"/>
      <w:bookmarkEnd w:id="100"/>
    </w:p>
    <w:p w:rsidR="00A867B3" w:rsidRDefault="00A867B3" w:rsidP="00A867B3">
      <w:pPr>
        <w:spacing w:line="288" w:lineRule="auto"/>
        <w:jc w:val="both"/>
        <w:rPr>
          <w:sz w:val="20"/>
          <w:szCs w:val="20"/>
        </w:rPr>
      </w:pPr>
      <w:r>
        <w:rPr>
          <w:sz w:val="20"/>
          <w:szCs w:val="20"/>
        </w:rPr>
        <w:t xml:space="preserve">The three Corridors detailed above are short to medium term projects that will require significant capital outlay. A broad implementation strategy for these Strategic Area Frameworks (SAFs) is in place, the MTEF capital expenditure has been approved by council and the implementation of some capital projects is already underway. </w:t>
      </w:r>
      <w:r>
        <w:rPr>
          <w:sz w:val="20"/>
          <w:szCs w:val="20"/>
        </w:rPr>
        <w:fldChar w:fldCharType="begin"/>
      </w:r>
      <w:r>
        <w:rPr>
          <w:sz w:val="20"/>
          <w:szCs w:val="20"/>
        </w:rPr>
        <w:instrText xml:space="preserve"> REF _Ref416783376 \h  \* MERGEFORMAT </w:instrText>
      </w:r>
      <w:r>
        <w:rPr>
          <w:sz w:val="20"/>
          <w:szCs w:val="20"/>
        </w:rPr>
      </w:r>
      <w:r>
        <w:rPr>
          <w:sz w:val="20"/>
          <w:szCs w:val="20"/>
        </w:rPr>
        <w:fldChar w:fldCharType="separate"/>
      </w:r>
      <w:r w:rsidR="00786C78" w:rsidRPr="00786C78">
        <w:rPr>
          <w:sz w:val="18"/>
          <w:szCs w:val="18"/>
        </w:rPr>
        <w:t xml:space="preserve">Figure </w:t>
      </w:r>
      <w:r w:rsidR="00786C78" w:rsidRPr="00786C78">
        <w:rPr>
          <w:noProof/>
          <w:sz w:val="18"/>
          <w:szCs w:val="18"/>
        </w:rPr>
        <w:t>17</w:t>
      </w:r>
      <w:r>
        <w:rPr>
          <w:sz w:val="20"/>
          <w:szCs w:val="20"/>
        </w:rPr>
        <w:fldChar w:fldCharType="end"/>
      </w:r>
      <w:r>
        <w:rPr>
          <w:sz w:val="20"/>
          <w:szCs w:val="20"/>
        </w:rPr>
        <w:t xml:space="preserve"> represents the life cycle of the SAFs.</w:t>
      </w:r>
    </w:p>
    <w:p w:rsidR="00A867B3" w:rsidRDefault="00A867B3" w:rsidP="00A867B3">
      <w:pPr>
        <w:pStyle w:val="Caption"/>
        <w:rPr>
          <w:b w:val="0"/>
          <w:i/>
          <w:sz w:val="18"/>
        </w:rPr>
      </w:pPr>
      <w:bookmarkStart w:id="101" w:name="_Ref416783376"/>
      <w:bookmarkStart w:id="102" w:name="_Toc416865141"/>
      <w:r>
        <w:rPr>
          <w:b w:val="0"/>
          <w:i/>
          <w:sz w:val="18"/>
        </w:rPr>
        <w:lastRenderedPageBreak/>
        <w:t xml:space="preserve">Figure </w:t>
      </w:r>
      <w:r>
        <w:fldChar w:fldCharType="begin"/>
      </w:r>
      <w:r>
        <w:rPr>
          <w:b w:val="0"/>
          <w:i/>
          <w:sz w:val="18"/>
        </w:rPr>
        <w:instrText xml:space="preserve"> SEQ Figure \* ARABIC </w:instrText>
      </w:r>
      <w:r>
        <w:fldChar w:fldCharType="separate"/>
      </w:r>
      <w:r w:rsidR="00786C78">
        <w:rPr>
          <w:b w:val="0"/>
          <w:i/>
          <w:noProof/>
          <w:sz w:val="18"/>
        </w:rPr>
        <w:t>17</w:t>
      </w:r>
      <w:r>
        <w:fldChar w:fldCharType="end"/>
      </w:r>
      <w:bookmarkEnd w:id="101"/>
      <w:r>
        <w:rPr>
          <w:b w:val="0"/>
          <w:i/>
          <w:sz w:val="18"/>
        </w:rPr>
        <w:t>:</w:t>
      </w:r>
      <w:r>
        <w:rPr>
          <w:noProof/>
          <w:lang w:val="en-US"/>
        </w:rPr>
        <w:drawing>
          <wp:anchor distT="0" distB="0" distL="114300" distR="114300" simplePos="0" relativeHeight="251662336" behindDoc="0" locked="0" layoutInCell="1" allowOverlap="1" wp14:anchorId="7D887356" wp14:editId="76BDB588">
            <wp:simplePos x="0" y="0"/>
            <wp:positionH relativeFrom="column">
              <wp:posOffset>-685165</wp:posOffset>
            </wp:positionH>
            <wp:positionV relativeFrom="paragraph">
              <wp:posOffset>419100</wp:posOffset>
            </wp:positionV>
            <wp:extent cx="6400800" cy="4223385"/>
            <wp:effectExtent l="0" t="0" r="0" b="5715"/>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00800" cy="4223385"/>
                    </a:xfrm>
                    <a:prstGeom prst="rect">
                      <a:avLst/>
                    </a:prstGeom>
                    <a:noFill/>
                  </pic:spPr>
                </pic:pic>
              </a:graphicData>
            </a:graphic>
            <wp14:sizeRelH relativeFrom="page">
              <wp14:pctWidth>0</wp14:pctWidth>
            </wp14:sizeRelH>
            <wp14:sizeRelV relativeFrom="page">
              <wp14:pctHeight>0</wp14:pctHeight>
            </wp14:sizeRelV>
          </wp:anchor>
        </w:drawing>
      </w:r>
      <w:r>
        <w:rPr>
          <w:b w:val="0"/>
          <w:i/>
          <w:sz w:val="18"/>
        </w:rPr>
        <w:t xml:space="preserve"> Building the corridors 2012- 2040</w:t>
      </w:r>
      <w:bookmarkEnd w:id="102"/>
    </w:p>
    <w:p w:rsidR="00A867B3" w:rsidRPr="00B46CAE" w:rsidRDefault="00A867B3" w:rsidP="001B1D32">
      <w:pPr>
        <w:spacing w:line="288" w:lineRule="auto"/>
        <w:jc w:val="both"/>
        <w:rPr>
          <w:i/>
          <w:sz w:val="18"/>
        </w:rPr>
      </w:pPr>
      <w:r>
        <w:rPr>
          <w:sz w:val="20"/>
          <w:szCs w:val="20"/>
        </w:rPr>
        <w:t xml:space="preserve"> </w:t>
      </w:r>
      <w:bookmarkStart w:id="103" w:name="_Ref416785324"/>
      <w:bookmarkStart w:id="104" w:name="_Toc416865142"/>
      <w:r w:rsidRPr="00B46CAE">
        <w:rPr>
          <w:i/>
          <w:sz w:val="18"/>
        </w:rPr>
        <w:t xml:space="preserve">Figure </w:t>
      </w:r>
      <w:r w:rsidRPr="00B46CAE">
        <w:fldChar w:fldCharType="begin"/>
      </w:r>
      <w:r w:rsidRPr="00B46CAE">
        <w:rPr>
          <w:i/>
          <w:sz w:val="18"/>
        </w:rPr>
        <w:instrText xml:space="preserve"> SEQ Figure \* ARABIC </w:instrText>
      </w:r>
      <w:r w:rsidRPr="00B46CAE">
        <w:fldChar w:fldCharType="separate"/>
      </w:r>
      <w:r w:rsidR="00786C78" w:rsidRPr="00B46CAE">
        <w:rPr>
          <w:i/>
          <w:noProof/>
          <w:sz w:val="18"/>
        </w:rPr>
        <w:t>18</w:t>
      </w:r>
      <w:r w:rsidRPr="00B46CAE">
        <w:fldChar w:fldCharType="end"/>
      </w:r>
      <w:bookmarkEnd w:id="103"/>
      <w:r w:rsidRPr="00B46CAE">
        <w:rPr>
          <w:i/>
          <w:sz w:val="18"/>
        </w:rPr>
        <w:t>: Corridor Projects up to June 2016</w:t>
      </w:r>
      <w:bookmarkEnd w:id="104"/>
    </w:p>
    <w:p w:rsidR="00A867B3" w:rsidRDefault="00A867B3" w:rsidP="00A867B3">
      <w:pPr>
        <w:spacing w:line="288" w:lineRule="auto"/>
        <w:ind w:left="-180" w:firstLine="180"/>
        <w:jc w:val="both"/>
        <w:rPr>
          <w:sz w:val="20"/>
          <w:szCs w:val="20"/>
        </w:rPr>
      </w:pPr>
      <w:r>
        <w:rPr>
          <w:noProof/>
          <w:sz w:val="20"/>
          <w:szCs w:val="20"/>
          <w:lang w:val="en-US"/>
        </w:rPr>
        <w:drawing>
          <wp:inline distT="0" distB="0" distL="0" distR="0" wp14:anchorId="66EA1605" wp14:editId="3D5BA225">
            <wp:extent cx="5553075" cy="40005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0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53075" cy="4000500"/>
                    </a:xfrm>
                    <a:prstGeom prst="rect">
                      <a:avLst/>
                    </a:prstGeom>
                    <a:noFill/>
                    <a:ln>
                      <a:noFill/>
                    </a:ln>
                  </pic:spPr>
                </pic:pic>
              </a:graphicData>
            </a:graphic>
          </wp:inline>
        </w:drawing>
      </w:r>
    </w:p>
    <w:p w:rsidR="00A867B3" w:rsidRDefault="00A867B3" w:rsidP="00A867B3">
      <w:pPr>
        <w:spacing w:line="288" w:lineRule="auto"/>
        <w:jc w:val="both"/>
        <w:rPr>
          <w:sz w:val="20"/>
          <w:szCs w:val="20"/>
        </w:rPr>
      </w:pPr>
      <w:r>
        <w:rPr>
          <w:sz w:val="20"/>
          <w:szCs w:val="20"/>
        </w:rPr>
        <w:lastRenderedPageBreak/>
        <w:t>Implementation of all the above listed projects (</w:t>
      </w:r>
      <w:r>
        <w:rPr>
          <w:sz w:val="20"/>
          <w:szCs w:val="20"/>
        </w:rPr>
        <w:fldChar w:fldCharType="begin"/>
      </w:r>
      <w:r>
        <w:rPr>
          <w:sz w:val="20"/>
          <w:szCs w:val="20"/>
        </w:rPr>
        <w:instrText xml:space="preserve"> REF _Ref416783376 \h  \* MERGEFORMAT </w:instrText>
      </w:r>
      <w:r>
        <w:rPr>
          <w:sz w:val="20"/>
          <w:szCs w:val="20"/>
        </w:rPr>
      </w:r>
      <w:r>
        <w:rPr>
          <w:sz w:val="20"/>
          <w:szCs w:val="20"/>
        </w:rPr>
        <w:fldChar w:fldCharType="separate"/>
      </w:r>
      <w:r w:rsidR="00786C78" w:rsidRPr="00786C78">
        <w:rPr>
          <w:sz w:val="18"/>
          <w:szCs w:val="18"/>
        </w:rPr>
        <w:t xml:space="preserve">Figure </w:t>
      </w:r>
      <w:r w:rsidR="00786C78" w:rsidRPr="00786C78">
        <w:rPr>
          <w:noProof/>
          <w:sz w:val="18"/>
        </w:rPr>
        <w:t>17</w:t>
      </w:r>
      <w:r>
        <w:rPr>
          <w:sz w:val="20"/>
          <w:szCs w:val="20"/>
        </w:rPr>
        <w:fldChar w:fldCharType="end"/>
      </w:r>
      <w:r>
        <w:rPr>
          <w:sz w:val="20"/>
          <w:szCs w:val="20"/>
        </w:rPr>
        <w:t xml:space="preserve"> and </w:t>
      </w:r>
      <w:r>
        <w:rPr>
          <w:sz w:val="20"/>
          <w:szCs w:val="20"/>
        </w:rPr>
        <w:fldChar w:fldCharType="begin"/>
      </w:r>
      <w:r>
        <w:rPr>
          <w:sz w:val="20"/>
          <w:szCs w:val="20"/>
        </w:rPr>
        <w:instrText xml:space="preserve"> REF _Ref416785324 \h  \* MERGEFORMAT </w:instrText>
      </w:r>
      <w:r>
        <w:rPr>
          <w:sz w:val="20"/>
          <w:szCs w:val="20"/>
        </w:rPr>
      </w:r>
      <w:r>
        <w:rPr>
          <w:sz w:val="20"/>
          <w:szCs w:val="20"/>
        </w:rPr>
        <w:fldChar w:fldCharType="separate"/>
      </w:r>
      <w:r w:rsidR="00786C78" w:rsidRPr="00786C78">
        <w:rPr>
          <w:sz w:val="18"/>
          <w:szCs w:val="18"/>
        </w:rPr>
        <w:t xml:space="preserve">Figure </w:t>
      </w:r>
      <w:r w:rsidR="00786C78" w:rsidRPr="00786C78">
        <w:rPr>
          <w:noProof/>
          <w:sz w:val="18"/>
          <w:szCs w:val="18"/>
        </w:rPr>
        <w:t>18</w:t>
      </w:r>
      <w:r>
        <w:rPr>
          <w:sz w:val="20"/>
          <w:szCs w:val="20"/>
        </w:rPr>
        <w:fldChar w:fldCharType="end"/>
      </w:r>
      <w:r>
        <w:rPr>
          <w:sz w:val="20"/>
          <w:szCs w:val="20"/>
        </w:rPr>
        <w:t xml:space="preserve">) will be undertaken by responsible departments and municipal owned entities. </w:t>
      </w:r>
    </w:p>
    <w:p w:rsidR="00A867B3" w:rsidRDefault="00A867B3" w:rsidP="00F2425D">
      <w:pPr>
        <w:pStyle w:val="Heading2"/>
        <w:numPr>
          <w:ilvl w:val="1"/>
          <w:numId w:val="7"/>
        </w:numPr>
      </w:pPr>
      <w:bookmarkStart w:id="105" w:name="_Toc416788514"/>
      <w:bookmarkStart w:id="106" w:name="_Toc416857524"/>
      <w:r>
        <w:t>Jabulani</w:t>
      </w:r>
      <w:bookmarkEnd w:id="105"/>
      <w:bookmarkEnd w:id="106"/>
    </w:p>
    <w:p w:rsidR="00A867B3" w:rsidRDefault="00A867B3" w:rsidP="00A867B3">
      <w:pPr>
        <w:spacing w:line="288" w:lineRule="auto"/>
        <w:jc w:val="both"/>
        <w:rPr>
          <w:sz w:val="20"/>
          <w:szCs w:val="20"/>
        </w:rPr>
      </w:pPr>
      <w:r>
        <w:rPr>
          <w:sz w:val="20"/>
          <w:szCs w:val="20"/>
        </w:rPr>
        <w:t>The roll out of the interventions relating to Jabulani as defined in the Design Framework will be undertaken in the next 3-6 year period through the coordination of the Johannesburg Property Company, the Johannesburg Development Agency and the Development Planning Department.</w:t>
      </w:r>
    </w:p>
    <w:p w:rsidR="00A867B3" w:rsidRDefault="00A867B3" w:rsidP="00F2425D">
      <w:pPr>
        <w:pStyle w:val="Heading2"/>
        <w:numPr>
          <w:ilvl w:val="1"/>
          <w:numId w:val="7"/>
        </w:numPr>
      </w:pPr>
      <w:bookmarkStart w:id="107" w:name="_Toc416788515"/>
      <w:bookmarkStart w:id="108" w:name="_Toc416857525"/>
      <w:r>
        <w:t>Integration Zones</w:t>
      </w:r>
      <w:bookmarkEnd w:id="107"/>
      <w:bookmarkEnd w:id="108"/>
    </w:p>
    <w:p w:rsidR="00A867B3" w:rsidRDefault="00A867B3" w:rsidP="00A867B3">
      <w:pPr>
        <w:spacing w:line="288" w:lineRule="auto"/>
        <w:jc w:val="both"/>
        <w:rPr>
          <w:sz w:val="20"/>
          <w:szCs w:val="20"/>
        </w:rPr>
      </w:pPr>
      <w:r>
        <w:rPr>
          <w:sz w:val="20"/>
          <w:szCs w:val="20"/>
        </w:rPr>
        <w:t>A programme of action for the two proposed integration zones still needs to be devised. Implementation of projections within the Marlboro Alexandra and Mining Belt Zones will take four years to materialise. In the interim a programme management team, similar to that described for the corridors, needs to be established. Interventions into these zones need to be perceived as long term interventions requiring the input of all stakeholders.</w:t>
      </w:r>
    </w:p>
    <w:sectPr w:rsidR="00A867B3" w:rsidSect="00447E7C">
      <w:pgSz w:w="11906" w:h="16838" w:code="9"/>
      <w:pgMar w:top="1530" w:right="1418" w:bottom="1134" w:left="1418" w:header="144" w:footer="34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31A80" w:rsidRDefault="00331A80" w:rsidP="00A41346">
      <w:r>
        <w:separator/>
      </w:r>
    </w:p>
  </w:endnote>
  <w:endnote w:type="continuationSeparator" w:id="0">
    <w:p w:rsidR="00331A80" w:rsidRDefault="00331A80" w:rsidP="00A413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2622" w:rsidRDefault="00152622" w:rsidP="00447E7C">
    <w:pPr>
      <w:pStyle w:val="Footer"/>
      <w:pBdr>
        <w:top w:val="thinThickSmallGap" w:sz="24" w:space="3" w:color="1A1E17" w:themeColor="accent2" w:themeShade="7F"/>
      </w:pBdr>
      <w:rPr>
        <w:rFonts w:ascii="Arial" w:eastAsiaTheme="majorEastAsia" w:hAnsi="Arial" w:cs="Arial"/>
        <w:sz w:val="18"/>
        <w:szCs w:val="18"/>
      </w:rPr>
    </w:pPr>
    <w:r>
      <w:rPr>
        <w:rFonts w:ascii="Arial" w:eastAsiaTheme="majorEastAsia" w:hAnsi="Arial" w:cs="Arial"/>
        <w:sz w:val="18"/>
        <w:szCs w:val="18"/>
      </w:rPr>
      <w:t>Part C</w:t>
    </w:r>
    <w:r>
      <w:rPr>
        <w:rFonts w:ascii="Arial" w:eastAsiaTheme="majorEastAsia" w:hAnsi="Arial" w:cs="Arial"/>
        <w:sz w:val="18"/>
        <w:szCs w:val="18"/>
      </w:rPr>
      <w:ptab w:relativeTo="margin" w:alignment="right" w:leader="none"/>
    </w:r>
    <w:r>
      <w:rPr>
        <w:rFonts w:ascii="Arial" w:eastAsiaTheme="majorEastAsia" w:hAnsi="Arial" w:cs="Arial"/>
        <w:sz w:val="18"/>
        <w:szCs w:val="18"/>
      </w:rPr>
      <w:t xml:space="preserve"> </w:t>
    </w:r>
    <w:r>
      <w:rPr>
        <w:rFonts w:ascii="Arial" w:eastAsiaTheme="minorEastAsia" w:hAnsi="Arial" w:cs="Arial"/>
        <w:sz w:val="18"/>
        <w:szCs w:val="18"/>
      </w:rPr>
      <w:fldChar w:fldCharType="begin"/>
    </w:r>
    <w:r>
      <w:rPr>
        <w:rFonts w:ascii="Arial" w:hAnsi="Arial" w:cs="Arial"/>
        <w:sz w:val="18"/>
        <w:szCs w:val="18"/>
      </w:rPr>
      <w:instrText xml:space="preserve"> PAGE   \* MERGEFORMAT </w:instrText>
    </w:r>
    <w:r>
      <w:rPr>
        <w:rFonts w:ascii="Arial" w:eastAsiaTheme="minorEastAsia" w:hAnsi="Arial" w:cs="Arial"/>
        <w:sz w:val="18"/>
        <w:szCs w:val="18"/>
      </w:rPr>
      <w:fldChar w:fldCharType="separate"/>
    </w:r>
    <w:r w:rsidR="009B2C65" w:rsidRPr="009B2C65">
      <w:rPr>
        <w:rFonts w:ascii="Arial" w:eastAsiaTheme="majorEastAsia" w:hAnsi="Arial" w:cs="Arial"/>
        <w:noProof/>
        <w:sz w:val="18"/>
        <w:szCs w:val="18"/>
      </w:rPr>
      <w:t>82</w:t>
    </w:r>
    <w:r>
      <w:rPr>
        <w:rFonts w:ascii="Arial" w:eastAsiaTheme="majorEastAsia" w:hAnsi="Arial" w:cs="Arial"/>
        <w:noProof/>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31A80" w:rsidRDefault="00331A80" w:rsidP="00A41346">
      <w:r>
        <w:separator/>
      </w:r>
    </w:p>
  </w:footnote>
  <w:footnote w:type="continuationSeparator" w:id="0">
    <w:p w:rsidR="00331A80" w:rsidRDefault="00331A80" w:rsidP="00A41346">
      <w:r>
        <w:continuationSeparator/>
      </w:r>
    </w:p>
  </w:footnote>
  <w:footnote w:id="1">
    <w:p w:rsidR="00152622" w:rsidRDefault="00152622" w:rsidP="00A867B3">
      <w:pPr>
        <w:pStyle w:val="FootnoteText"/>
        <w:rPr>
          <w:rFonts w:ascii="Arial" w:hAnsi="Arial" w:cs="Arial"/>
          <w:sz w:val="18"/>
          <w:szCs w:val="18"/>
        </w:rPr>
      </w:pPr>
      <w:r>
        <w:rPr>
          <w:rStyle w:val="FootnoteReference"/>
        </w:rPr>
        <w:footnoteRef/>
      </w:r>
      <w:r>
        <w:t xml:space="preserve"> </w:t>
      </w:r>
      <w:proofErr w:type="gramStart"/>
      <w:r>
        <w:rPr>
          <w:rFonts w:ascii="Arial" w:hAnsi="Arial" w:cs="Arial"/>
          <w:sz w:val="18"/>
          <w:szCs w:val="18"/>
        </w:rPr>
        <w:t>National Treasury.</w:t>
      </w:r>
      <w:proofErr w:type="gramEnd"/>
      <w:r>
        <w:rPr>
          <w:rFonts w:ascii="Arial" w:hAnsi="Arial" w:cs="Arial"/>
          <w:sz w:val="18"/>
          <w:szCs w:val="18"/>
        </w:rPr>
        <w:t xml:space="preserve"> 2012. Identification of the Urban Hub: Document 1 Methodology Development</w:t>
      </w:r>
    </w:p>
  </w:footnote>
  <w:footnote w:id="2">
    <w:p w:rsidR="00152622" w:rsidRDefault="00152622" w:rsidP="00A867B3">
      <w:pPr>
        <w:pStyle w:val="FootnoteText"/>
        <w:rPr>
          <w:rFonts w:ascii="Arial" w:hAnsi="Arial" w:cs="Arial"/>
          <w:sz w:val="18"/>
          <w:szCs w:val="18"/>
        </w:rPr>
      </w:pPr>
      <w:r>
        <w:rPr>
          <w:rStyle w:val="FootnoteReference"/>
          <w:rFonts w:ascii="Arial" w:hAnsi="Arial" w:cs="Arial"/>
          <w:sz w:val="18"/>
          <w:szCs w:val="18"/>
        </w:rPr>
        <w:footnoteRef/>
      </w:r>
      <w:r>
        <w:rPr>
          <w:rFonts w:ascii="Arial" w:hAnsi="Arial" w:cs="Arial"/>
          <w:sz w:val="18"/>
          <w:szCs w:val="18"/>
        </w:rPr>
        <w:t xml:space="preserve"> </w:t>
      </w:r>
      <w:proofErr w:type="gramStart"/>
      <w:r>
        <w:rPr>
          <w:rFonts w:ascii="Arial" w:hAnsi="Arial" w:cs="Arial"/>
          <w:sz w:val="18"/>
          <w:szCs w:val="18"/>
        </w:rPr>
        <w:t>National Treasury.</w:t>
      </w:r>
      <w:proofErr w:type="gramEnd"/>
      <w:r>
        <w:rPr>
          <w:rFonts w:ascii="Arial" w:hAnsi="Arial" w:cs="Arial"/>
          <w:sz w:val="18"/>
          <w:szCs w:val="18"/>
        </w:rPr>
        <w:t xml:space="preserve"> 2012. Proposed Urban Network Model</w:t>
      </w:r>
    </w:p>
  </w:footnote>
  <w:footnote w:id="3">
    <w:p w:rsidR="00152622" w:rsidRDefault="00152622" w:rsidP="00A867B3">
      <w:pPr>
        <w:pStyle w:val="FootnoteText"/>
        <w:rPr>
          <w:rFonts w:ascii="Arial" w:hAnsi="Arial" w:cs="Arial"/>
          <w:sz w:val="18"/>
          <w:szCs w:val="18"/>
        </w:rPr>
      </w:pPr>
      <w:r>
        <w:rPr>
          <w:rStyle w:val="FootnoteReference"/>
          <w:rFonts w:ascii="Arial" w:hAnsi="Arial" w:cs="Arial"/>
          <w:sz w:val="18"/>
          <w:szCs w:val="18"/>
        </w:rPr>
        <w:footnoteRef/>
      </w:r>
      <w:r>
        <w:rPr>
          <w:rFonts w:ascii="Arial" w:hAnsi="Arial" w:cs="Arial"/>
          <w:sz w:val="18"/>
          <w:szCs w:val="18"/>
        </w:rPr>
        <w:t xml:space="preserve"> </w:t>
      </w:r>
      <w:proofErr w:type="gramStart"/>
      <w:r>
        <w:rPr>
          <w:rFonts w:ascii="Arial" w:hAnsi="Arial" w:cs="Arial"/>
          <w:sz w:val="18"/>
          <w:szCs w:val="18"/>
        </w:rPr>
        <w:t>National Treasury.</w:t>
      </w:r>
      <w:proofErr w:type="gramEnd"/>
      <w:r>
        <w:rPr>
          <w:rFonts w:ascii="Arial" w:hAnsi="Arial" w:cs="Arial"/>
          <w:sz w:val="18"/>
          <w:szCs w:val="18"/>
        </w:rPr>
        <w:t xml:space="preserve"> 2012. Identification of the Urban Hub: Document 1 Methodology Development</w:t>
      </w:r>
    </w:p>
  </w:footnote>
  <w:footnote w:id="4">
    <w:p w:rsidR="00152622" w:rsidRDefault="00152622" w:rsidP="00A867B3">
      <w:pPr>
        <w:pStyle w:val="FootnoteText"/>
      </w:pPr>
      <w:r>
        <w:rPr>
          <w:rStyle w:val="FootnoteReference"/>
          <w:rFonts w:ascii="Arial" w:hAnsi="Arial" w:cs="Arial"/>
          <w:sz w:val="18"/>
          <w:szCs w:val="18"/>
        </w:rPr>
        <w:footnoteRef/>
      </w:r>
      <w:r>
        <w:rPr>
          <w:rFonts w:ascii="Arial" w:hAnsi="Arial" w:cs="Arial"/>
          <w:sz w:val="18"/>
          <w:szCs w:val="18"/>
        </w:rPr>
        <w:t xml:space="preserve"> ibid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2622" w:rsidRDefault="00152622" w:rsidP="00447E7C">
    <w:pPr>
      <w:pStyle w:val="Header"/>
      <w:jc w:val="right"/>
    </w:pPr>
    <w:r>
      <w:rPr>
        <w:noProof/>
        <w:lang w:val="en-US"/>
      </w:rPr>
      <w:drawing>
        <wp:anchor distT="0" distB="0" distL="114300" distR="114300" simplePos="0" relativeHeight="251659264" behindDoc="1" locked="0" layoutInCell="1" allowOverlap="1" wp14:anchorId="570D5099" wp14:editId="34D9F4B8">
          <wp:simplePos x="0" y="0"/>
          <wp:positionH relativeFrom="column">
            <wp:posOffset>402590</wp:posOffset>
          </wp:positionH>
          <wp:positionV relativeFrom="paragraph">
            <wp:posOffset>-275590</wp:posOffset>
          </wp:positionV>
          <wp:extent cx="628015" cy="596265"/>
          <wp:effectExtent l="0" t="0" r="635" b="0"/>
          <wp:wrapNone/>
          <wp:docPr id="18" name="Picture 18" descr="jhb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hb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8015" cy="59626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rPr>
      <w:t>Built Environment Performance Plan 2015/16</w:t>
    </w:r>
  </w:p>
  <w:p w:rsidR="00152622" w:rsidRDefault="0015262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039E9"/>
    <w:multiLevelType w:val="multilevel"/>
    <w:tmpl w:val="C72EE9DA"/>
    <w:lvl w:ilvl="0">
      <w:start w:val="7"/>
      <w:numFmt w:val="decimal"/>
      <w:pStyle w:val="Heading1"/>
      <w:lvlText w:val="%1"/>
      <w:lvlJc w:val="left"/>
      <w:pPr>
        <w:ind w:left="851" w:hanging="851"/>
      </w:pPr>
      <w:rPr>
        <w:rFonts w:hint="default"/>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851" w:hanging="851"/>
      </w:pPr>
      <w:rPr>
        <w:rFonts w:hint="default"/>
      </w:rPr>
    </w:lvl>
    <w:lvl w:ilvl="3">
      <w:start w:val="1"/>
      <w:numFmt w:val="decimal"/>
      <w:pStyle w:val="Heading4"/>
      <w:lvlText w:val="%1.%2.%3.%4"/>
      <w:lvlJc w:val="left"/>
      <w:pPr>
        <w:ind w:left="851" w:hanging="851"/>
      </w:pPr>
      <w:rPr>
        <w:rFonts w:hint="default"/>
      </w:rPr>
    </w:lvl>
    <w:lvl w:ilvl="4">
      <w:start w:val="1"/>
      <w:numFmt w:val="decimal"/>
      <w:pStyle w:val="Heading5"/>
      <w:lvlText w:val="%1.%2.%3.%4.%5"/>
      <w:lvlJc w:val="left"/>
      <w:pPr>
        <w:ind w:left="851" w:hanging="851"/>
      </w:pPr>
      <w:rPr>
        <w:rFonts w:hint="default"/>
      </w:rPr>
    </w:lvl>
    <w:lvl w:ilvl="5">
      <w:start w:val="1"/>
      <w:numFmt w:val="none"/>
      <w:lvlText w:val=""/>
      <w:lvlJc w:val="left"/>
      <w:pPr>
        <w:ind w:left="851" w:hanging="851"/>
      </w:pPr>
      <w:rPr>
        <w:rFonts w:hint="default"/>
      </w:rPr>
    </w:lvl>
    <w:lvl w:ilvl="6">
      <w:start w:val="1"/>
      <w:numFmt w:val="none"/>
      <w:lvlRestart w:val="0"/>
      <w:suff w:val="nothing"/>
      <w:lvlText w:val=""/>
      <w:lvlJc w:val="left"/>
      <w:pPr>
        <w:ind w:left="851" w:hanging="851"/>
      </w:pPr>
      <w:rPr>
        <w:rFonts w:hint="default"/>
        <w:b w:val="0"/>
        <w:i w:val="0"/>
        <w:iCs w:val="0"/>
        <w:caps w:val="0"/>
        <w:smallCaps w:val="0"/>
        <w:strike w:val="0"/>
        <w:dstrike w:val="0"/>
        <w:noProof w:val="0"/>
        <w:vanish w:val="0"/>
        <w:color w:val="00000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7">
      <w:start w:val="1"/>
      <w:numFmt w:val="none"/>
      <w:lvlText w:val=""/>
      <w:lvlJc w:val="left"/>
      <w:pPr>
        <w:ind w:left="851" w:hanging="851"/>
      </w:pPr>
      <w:rPr>
        <w:rFonts w:hint="default"/>
      </w:rPr>
    </w:lvl>
    <w:lvl w:ilvl="8">
      <w:start w:val="1"/>
      <w:numFmt w:val="none"/>
      <w:lvlText w:val=""/>
      <w:lvlJc w:val="left"/>
      <w:pPr>
        <w:ind w:left="851" w:hanging="851"/>
      </w:pPr>
      <w:rPr>
        <w:rFonts w:hint="default"/>
      </w:rPr>
    </w:lvl>
  </w:abstractNum>
  <w:abstractNum w:abstractNumId="1">
    <w:nsid w:val="0FD811BC"/>
    <w:multiLevelType w:val="multilevel"/>
    <w:tmpl w:val="EF74DD68"/>
    <w:styleLink w:val="AureconHeadings"/>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851" w:hanging="851"/>
      </w:pPr>
      <w:rPr>
        <w:rFonts w:hint="default"/>
      </w:rPr>
    </w:lvl>
    <w:lvl w:ilvl="5">
      <w:start w:val="1"/>
      <w:numFmt w:val="none"/>
      <w:lvlText w:val=""/>
      <w:lvlJc w:val="left"/>
      <w:pPr>
        <w:ind w:left="851" w:hanging="851"/>
      </w:pPr>
      <w:rPr>
        <w:rFonts w:hint="default"/>
      </w:rPr>
    </w:lvl>
    <w:lvl w:ilvl="6">
      <w:start w:val="1"/>
      <w:numFmt w:val="none"/>
      <w:lvlRestart w:val="0"/>
      <w:suff w:val="nothing"/>
      <w:lvlText w:val=""/>
      <w:lvlJc w:val="left"/>
      <w:pPr>
        <w:ind w:left="851" w:hanging="851"/>
      </w:pPr>
      <w:rPr>
        <w:rFonts w:hint="default"/>
        <w:b w:val="0"/>
        <w:i w:val="0"/>
        <w:iCs w:val="0"/>
        <w:caps w:val="0"/>
        <w:smallCaps w:val="0"/>
        <w:strike w:val="0"/>
        <w:dstrike w:val="0"/>
        <w:noProof w:val="0"/>
        <w:vanish w:val="0"/>
        <w:color w:val="00000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7">
      <w:start w:val="1"/>
      <w:numFmt w:val="none"/>
      <w:lvlText w:val=""/>
      <w:lvlJc w:val="left"/>
      <w:pPr>
        <w:ind w:left="851" w:hanging="851"/>
      </w:pPr>
      <w:rPr>
        <w:rFonts w:hint="default"/>
      </w:rPr>
    </w:lvl>
    <w:lvl w:ilvl="8">
      <w:start w:val="1"/>
      <w:numFmt w:val="none"/>
      <w:lvlText w:val=""/>
      <w:lvlJc w:val="left"/>
      <w:pPr>
        <w:ind w:left="851" w:hanging="851"/>
      </w:pPr>
      <w:rPr>
        <w:rFonts w:hint="default"/>
      </w:rPr>
    </w:lvl>
  </w:abstractNum>
  <w:abstractNum w:abstractNumId="2">
    <w:nsid w:val="10D735E3"/>
    <w:multiLevelType w:val="hybridMultilevel"/>
    <w:tmpl w:val="F5927A98"/>
    <w:lvl w:ilvl="0" w:tplc="1C090001">
      <w:start w:val="1"/>
      <w:numFmt w:val="bullet"/>
      <w:lvlText w:val=""/>
      <w:lvlJc w:val="left"/>
      <w:pPr>
        <w:ind w:left="1080" w:hanging="360"/>
      </w:pPr>
      <w:rPr>
        <w:rFonts w:ascii="Symbol" w:hAnsi="Symbol" w:hint="default"/>
      </w:rPr>
    </w:lvl>
    <w:lvl w:ilvl="1" w:tplc="1C090003">
      <w:start w:val="1"/>
      <w:numFmt w:val="bullet"/>
      <w:lvlText w:val="o"/>
      <w:lvlJc w:val="left"/>
      <w:pPr>
        <w:ind w:left="1800" w:hanging="360"/>
      </w:pPr>
      <w:rPr>
        <w:rFonts w:ascii="Courier New" w:hAnsi="Courier New" w:cs="Courier New" w:hint="default"/>
      </w:rPr>
    </w:lvl>
    <w:lvl w:ilvl="2" w:tplc="1C090005">
      <w:start w:val="1"/>
      <w:numFmt w:val="bullet"/>
      <w:lvlText w:val=""/>
      <w:lvlJc w:val="left"/>
      <w:pPr>
        <w:ind w:left="2520" w:hanging="360"/>
      </w:pPr>
      <w:rPr>
        <w:rFonts w:ascii="Wingdings" w:hAnsi="Wingdings" w:hint="default"/>
      </w:rPr>
    </w:lvl>
    <w:lvl w:ilvl="3" w:tplc="1C090001">
      <w:start w:val="1"/>
      <w:numFmt w:val="bullet"/>
      <w:lvlText w:val=""/>
      <w:lvlJc w:val="left"/>
      <w:pPr>
        <w:ind w:left="3240" w:hanging="360"/>
      </w:pPr>
      <w:rPr>
        <w:rFonts w:ascii="Symbol" w:hAnsi="Symbol" w:hint="default"/>
      </w:rPr>
    </w:lvl>
    <w:lvl w:ilvl="4" w:tplc="1C090003">
      <w:start w:val="1"/>
      <w:numFmt w:val="bullet"/>
      <w:lvlText w:val="o"/>
      <w:lvlJc w:val="left"/>
      <w:pPr>
        <w:ind w:left="3960" w:hanging="360"/>
      </w:pPr>
      <w:rPr>
        <w:rFonts w:ascii="Courier New" w:hAnsi="Courier New" w:cs="Courier New" w:hint="default"/>
      </w:rPr>
    </w:lvl>
    <w:lvl w:ilvl="5" w:tplc="1C090005">
      <w:start w:val="1"/>
      <w:numFmt w:val="bullet"/>
      <w:lvlText w:val=""/>
      <w:lvlJc w:val="left"/>
      <w:pPr>
        <w:ind w:left="4680" w:hanging="360"/>
      </w:pPr>
      <w:rPr>
        <w:rFonts w:ascii="Wingdings" w:hAnsi="Wingdings" w:hint="default"/>
      </w:rPr>
    </w:lvl>
    <w:lvl w:ilvl="6" w:tplc="1C090001">
      <w:start w:val="1"/>
      <w:numFmt w:val="bullet"/>
      <w:lvlText w:val=""/>
      <w:lvlJc w:val="left"/>
      <w:pPr>
        <w:ind w:left="5400" w:hanging="360"/>
      </w:pPr>
      <w:rPr>
        <w:rFonts w:ascii="Symbol" w:hAnsi="Symbol" w:hint="default"/>
      </w:rPr>
    </w:lvl>
    <w:lvl w:ilvl="7" w:tplc="1C090003">
      <w:start w:val="1"/>
      <w:numFmt w:val="bullet"/>
      <w:lvlText w:val="o"/>
      <w:lvlJc w:val="left"/>
      <w:pPr>
        <w:ind w:left="6120" w:hanging="360"/>
      </w:pPr>
      <w:rPr>
        <w:rFonts w:ascii="Courier New" w:hAnsi="Courier New" w:cs="Courier New" w:hint="default"/>
      </w:rPr>
    </w:lvl>
    <w:lvl w:ilvl="8" w:tplc="1C090005">
      <w:start w:val="1"/>
      <w:numFmt w:val="bullet"/>
      <w:lvlText w:val=""/>
      <w:lvlJc w:val="left"/>
      <w:pPr>
        <w:ind w:left="6840" w:hanging="360"/>
      </w:pPr>
      <w:rPr>
        <w:rFonts w:ascii="Wingdings" w:hAnsi="Wingdings" w:hint="default"/>
      </w:rPr>
    </w:lvl>
  </w:abstractNum>
  <w:abstractNum w:abstractNumId="3">
    <w:nsid w:val="11743ED6"/>
    <w:multiLevelType w:val="hybridMultilevel"/>
    <w:tmpl w:val="B22CE1EC"/>
    <w:lvl w:ilvl="0" w:tplc="DAE8A512">
      <w:start w:val="1"/>
      <w:numFmt w:val="bullet"/>
      <w:lvlText w:val="•"/>
      <w:lvlJc w:val="left"/>
      <w:pPr>
        <w:tabs>
          <w:tab w:val="num" w:pos="720"/>
        </w:tabs>
        <w:ind w:left="720" w:hanging="360"/>
      </w:pPr>
      <w:rPr>
        <w:rFonts w:ascii="Arial" w:hAnsi="Arial" w:cs="Times New Roman" w:hint="default"/>
      </w:rPr>
    </w:lvl>
    <w:lvl w:ilvl="1" w:tplc="56EAA172">
      <w:start w:val="3013"/>
      <w:numFmt w:val="bullet"/>
      <w:lvlText w:val="–"/>
      <w:lvlJc w:val="left"/>
      <w:pPr>
        <w:tabs>
          <w:tab w:val="num" w:pos="1440"/>
        </w:tabs>
        <w:ind w:left="1440" w:hanging="360"/>
      </w:pPr>
      <w:rPr>
        <w:rFonts w:ascii="Arial" w:hAnsi="Arial" w:cs="Times New Roman" w:hint="default"/>
      </w:rPr>
    </w:lvl>
    <w:lvl w:ilvl="2" w:tplc="0CD491E2">
      <w:start w:val="1"/>
      <w:numFmt w:val="bullet"/>
      <w:lvlText w:val="•"/>
      <w:lvlJc w:val="left"/>
      <w:pPr>
        <w:tabs>
          <w:tab w:val="num" w:pos="2160"/>
        </w:tabs>
        <w:ind w:left="2160" w:hanging="360"/>
      </w:pPr>
      <w:rPr>
        <w:rFonts w:ascii="Arial" w:hAnsi="Arial" w:cs="Times New Roman" w:hint="default"/>
      </w:rPr>
    </w:lvl>
    <w:lvl w:ilvl="3" w:tplc="1C540BE2">
      <w:start w:val="1"/>
      <w:numFmt w:val="bullet"/>
      <w:lvlText w:val="•"/>
      <w:lvlJc w:val="left"/>
      <w:pPr>
        <w:tabs>
          <w:tab w:val="num" w:pos="2880"/>
        </w:tabs>
        <w:ind w:left="2880" w:hanging="360"/>
      </w:pPr>
      <w:rPr>
        <w:rFonts w:ascii="Arial" w:hAnsi="Arial" w:cs="Times New Roman" w:hint="default"/>
      </w:rPr>
    </w:lvl>
    <w:lvl w:ilvl="4" w:tplc="59C8D7CE">
      <w:start w:val="1"/>
      <w:numFmt w:val="bullet"/>
      <w:lvlText w:val="•"/>
      <w:lvlJc w:val="left"/>
      <w:pPr>
        <w:tabs>
          <w:tab w:val="num" w:pos="3600"/>
        </w:tabs>
        <w:ind w:left="3600" w:hanging="360"/>
      </w:pPr>
      <w:rPr>
        <w:rFonts w:ascii="Arial" w:hAnsi="Arial" w:cs="Times New Roman" w:hint="default"/>
      </w:rPr>
    </w:lvl>
    <w:lvl w:ilvl="5" w:tplc="A92EB990">
      <w:start w:val="1"/>
      <w:numFmt w:val="bullet"/>
      <w:lvlText w:val="•"/>
      <w:lvlJc w:val="left"/>
      <w:pPr>
        <w:tabs>
          <w:tab w:val="num" w:pos="4320"/>
        </w:tabs>
        <w:ind w:left="4320" w:hanging="360"/>
      </w:pPr>
      <w:rPr>
        <w:rFonts w:ascii="Arial" w:hAnsi="Arial" w:cs="Times New Roman" w:hint="default"/>
      </w:rPr>
    </w:lvl>
    <w:lvl w:ilvl="6" w:tplc="4010F6D8">
      <w:start w:val="1"/>
      <w:numFmt w:val="bullet"/>
      <w:lvlText w:val="•"/>
      <w:lvlJc w:val="left"/>
      <w:pPr>
        <w:tabs>
          <w:tab w:val="num" w:pos="5040"/>
        </w:tabs>
        <w:ind w:left="5040" w:hanging="360"/>
      </w:pPr>
      <w:rPr>
        <w:rFonts w:ascii="Arial" w:hAnsi="Arial" w:cs="Times New Roman" w:hint="default"/>
      </w:rPr>
    </w:lvl>
    <w:lvl w:ilvl="7" w:tplc="7A6A94E2">
      <w:start w:val="1"/>
      <w:numFmt w:val="bullet"/>
      <w:lvlText w:val="•"/>
      <w:lvlJc w:val="left"/>
      <w:pPr>
        <w:tabs>
          <w:tab w:val="num" w:pos="5760"/>
        </w:tabs>
        <w:ind w:left="5760" w:hanging="360"/>
      </w:pPr>
      <w:rPr>
        <w:rFonts w:ascii="Arial" w:hAnsi="Arial" w:cs="Times New Roman" w:hint="default"/>
      </w:rPr>
    </w:lvl>
    <w:lvl w:ilvl="8" w:tplc="32C0498C">
      <w:start w:val="1"/>
      <w:numFmt w:val="bullet"/>
      <w:lvlText w:val="•"/>
      <w:lvlJc w:val="left"/>
      <w:pPr>
        <w:tabs>
          <w:tab w:val="num" w:pos="6480"/>
        </w:tabs>
        <w:ind w:left="6480" w:hanging="360"/>
      </w:pPr>
      <w:rPr>
        <w:rFonts w:ascii="Arial" w:hAnsi="Arial" w:cs="Times New Roman" w:hint="default"/>
      </w:rPr>
    </w:lvl>
  </w:abstractNum>
  <w:abstractNum w:abstractNumId="4">
    <w:nsid w:val="121D060E"/>
    <w:multiLevelType w:val="multilevel"/>
    <w:tmpl w:val="5E8228DE"/>
    <w:styleLink w:val="AureconNumberList"/>
    <w:lvl w:ilvl="0">
      <w:start w:val="1"/>
      <w:numFmt w:val="lowerLetter"/>
      <w:pStyle w:val="Numbera"/>
      <w:lvlText w:val="%1)"/>
      <w:lvlJc w:val="left"/>
      <w:pPr>
        <w:tabs>
          <w:tab w:val="num" w:pos="284"/>
        </w:tabs>
        <w:ind w:left="284" w:hanging="284"/>
      </w:pPr>
      <w:rPr>
        <w:rFonts w:asciiTheme="minorHAnsi" w:hAnsiTheme="minorHAnsi" w:hint="default"/>
        <w:sz w:val="20"/>
      </w:rPr>
    </w:lvl>
    <w:lvl w:ilvl="1">
      <w:start w:val="1"/>
      <w:numFmt w:val="lowerRoman"/>
      <w:pStyle w:val="Numberi"/>
      <w:lvlText w:val="%2)"/>
      <w:lvlJc w:val="left"/>
      <w:pPr>
        <w:tabs>
          <w:tab w:val="num" w:pos="567"/>
        </w:tabs>
        <w:ind w:left="568" w:hanging="284"/>
      </w:pPr>
      <w:rPr>
        <w:rFonts w:hint="default"/>
      </w:rPr>
    </w:lvl>
    <w:lvl w:ilvl="2">
      <w:start w:val="1"/>
      <w:numFmt w:val="none"/>
      <w:lvlText w:val=""/>
      <w:lvlJc w:val="left"/>
      <w:pPr>
        <w:ind w:left="852" w:hanging="284"/>
      </w:pPr>
      <w:rPr>
        <w:rFonts w:hint="default"/>
      </w:rPr>
    </w:lvl>
    <w:lvl w:ilvl="3">
      <w:start w:val="1"/>
      <w:numFmt w:val="none"/>
      <w:lvlText w:val=""/>
      <w:lvlJc w:val="left"/>
      <w:pPr>
        <w:ind w:left="1136" w:hanging="284"/>
      </w:pPr>
      <w:rPr>
        <w:rFonts w:hint="default"/>
      </w:rPr>
    </w:lvl>
    <w:lvl w:ilvl="4">
      <w:start w:val="1"/>
      <w:numFmt w:val="none"/>
      <w:lvlText w:val=""/>
      <w:lvlJc w:val="left"/>
      <w:pPr>
        <w:ind w:left="1420" w:hanging="284"/>
      </w:pPr>
      <w:rPr>
        <w:rFonts w:hint="default"/>
      </w:rPr>
    </w:lvl>
    <w:lvl w:ilvl="5">
      <w:start w:val="1"/>
      <w:numFmt w:val="none"/>
      <w:lvlText w:val=""/>
      <w:lvlJc w:val="left"/>
      <w:pPr>
        <w:ind w:left="1704" w:hanging="284"/>
      </w:pPr>
      <w:rPr>
        <w:rFonts w:hint="default"/>
      </w:rPr>
    </w:lvl>
    <w:lvl w:ilvl="6">
      <w:start w:val="1"/>
      <w:numFmt w:val="none"/>
      <w:lvlText w:val=""/>
      <w:lvlJc w:val="left"/>
      <w:pPr>
        <w:ind w:left="1988" w:hanging="284"/>
      </w:pPr>
      <w:rPr>
        <w:rFonts w:hint="default"/>
      </w:rPr>
    </w:lvl>
    <w:lvl w:ilvl="7">
      <w:start w:val="1"/>
      <w:numFmt w:val="none"/>
      <w:lvlText w:val=""/>
      <w:lvlJc w:val="left"/>
      <w:pPr>
        <w:ind w:left="2272" w:hanging="284"/>
      </w:pPr>
      <w:rPr>
        <w:rFonts w:hint="default"/>
      </w:rPr>
    </w:lvl>
    <w:lvl w:ilvl="8">
      <w:start w:val="1"/>
      <w:numFmt w:val="none"/>
      <w:lvlText w:val=""/>
      <w:lvlJc w:val="left"/>
      <w:pPr>
        <w:ind w:left="2556" w:hanging="284"/>
      </w:pPr>
      <w:rPr>
        <w:rFonts w:hint="default"/>
      </w:rPr>
    </w:lvl>
  </w:abstractNum>
  <w:abstractNum w:abstractNumId="5">
    <w:nsid w:val="199D6308"/>
    <w:multiLevelType w:val="hybridMultilevel"/>
    <w:tmpl w:val="D474180A"/>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6">
    <w:nsid w:val="21ED2A20"/>
    <w:multiLevelType w:val="hybridMultilevel"/>
    <w:tmpl w:val="A6B2709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7">
    <w:nsid w:val="2377423E"/>
    <w:multiLevelType w:val="hybridMultilevel"/>
    <w:tmpl w:val="24AC4AD6"/>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8">
    <w:nsid w:val="291C44E6"/>
    <w:multiLevelType w:val="hybridMultilevel"/>
    <w:tmpl w:val="BA0E53E8"/>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9">
    <w:nsid w:val="2B905E1F"/>
    <w:multiLevelType w:val="hybridMultilevel"/>
    <w:tmpl w:val="D0F4C6F6"/>
    <w:lvl w:ilvl="0" w:tplc="C45EFCE0">
      <w:numFmt w:val="bullet"/>
      <w:lvlText w:val="•"/>
      <w:lvlJc w:val="left"/>
      <w:pPr>
        <w:ind w:left="1080" w:hanging="720"/>
      </w:pPr>
      <w:rPr>
        <w:rFonts w:ascii="Century Gothic" w:eastAsia="Times New Roman" w:hAnsi="Century Gothic" w:cs="Helvetic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2CF32027"/>
    <w:multiLevelType w:val="hybridMultilevel"/>
    <w:tmpl w:val="628E5F24"/>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11">
    <w:nsid w:val="30AC70C0"/>
    <w:multiLevelType w:val="hybridMultilevel"/>
    <w:tmpl w:val="B016E38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nsid w:val="38EC6780"/>
    <w:multiLevelType w:val="hybridMultilevel"/>
    <w:tmpl w:val="37A29BCA"/>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13">
    <w:nsid w:val="38F25644"/>
    <w:multiLevelType w:val="multilevel"/>
    <w:tmpl w:val="9B6016D4"/>
    <w:styleLink w:val="AureconBullets"/>
    <w:lvl w:ilvl="0">
      <w:start w:val="1"/>
      <w:numFmt w:val="bullet"/>
      <w:pStyle w:val="Bullet1"/>
      <w:lvlText w:val=""/>
      <w:lvlJc w:val="left"/>
      <w:pPr>
        <w:ind w:left="227" w:hanging="227"/>
      </w:pPr>
      <w:rPr>
        <w:rFonts w:ascii="Wingdings" w:hAnsi="Wingdings" w:hint="default"/>
        <w:color w:val="7AB800" w:themeColor="accent1"/>
        <w:position w:val="-3"/>
        <w:sz w:val="28"/>
      </w:rPr>
    </w:lvl>
    <w:lvl w:ilvl="1">
      <w:start w:val="1"/>
      <w:numFmt w:val="bullet"/>
      <w:pStyle w:val="Bullet2"/>
      <w:lvlText w:val=""/>
      <w:lvlJc w:val="left"/>
      <w:pPr>
        <w:ind w:left="454" w:hanging="227"/>
      </w:pPr>
      <w:rPr>
        <w:rFonts w:ascii="Symbol" w:hAnsi="Symbol" w:hint="default"/>
        <w:color w:val="353D30" w:themeColor="accent2"/>
      </w:rPr>
    </w:lvl>
    <w:lvl w:ilvl="2">
      <w:start w:val="1"/>
      <w:numFmt w:val="bullet"/>
      <w:pStyle w:val="Bullet3"/>
      <w:lvlText w:val=""/>
      <w:lvlJc w:val="left"/>
      <w:pPr>
        <w:ind w:left="681" w:hanging="227"/>
      </w:pPr>
      <w:rPr>
        <w:rFonts w:ascii="Wingdings" w:hAnsi="Wingdings" w:hint="default"/>
        <w:color w:val="969D91"/>
        <w:position w:val="-3"/>
        <w:sz w:val="28"/>
      </w:rPr>
    </w:lvl>
    <w:lvl w:ilvl="3">
      <w:start w:val="1"/>
      <w:numFmt w:val="none"/>
      <w:lvlText w:val=""/>
      <w:lvlJc w:val="left"/>
      <w:pPr>
        <w:ind w:left="908" w:hanging="227"/>
      </w:pPr>
      <w:rPr>
        <w:rFonts w:hint="default"/>
      </w:rPr>
    </w:lvl>
    <w:lvl w:ilvl="4">
      <w:start w:val="1"/>
      <w:numFmt w:val="none"/>
      <w:lvlText w:val=""/>
      <w:lvlJc w:val="left"/>
      <w:pPr>
        <w:ind w:left="1135" w:hanging="227"/>
      </w:pPr>
      <w:rPr>
        <w:rFonts w:hint="default"/>
      </w:rPr>
    </w:lvl>
    <w:lvl w:ilvl="5">
      <w:start w:val="1"/>
      <w:numFmt w:val="none"/>
      <w:lvlText w:val=""/>
      <w:lvlJc w:val="left"/>
      <w:pPr>
        <w:ind w:left="1362" w:hanging="227"/>
      </w:pPr>
      <w:rPr>
        <w:rFonts w:hint="default"/>
      </w:rPr>
    </w:lvl>
    <w:lvl w:ilvl="6">
      <w:start w:val="1"/>
      <w:numFmt w:val="none"/>
      <w:lvlText w:val=""/>
      <w:lvlJc w:val="left"/>
      <w:pPr>
        <w:ind w:left="1589" w:hanging="227"/>
      </w:pPr>
      <w:rPr>
        <w:rFonts w:hint="default"/>
      </w:rPr>
    </w:lvl>
    <w:lvl w:ilvl="7">
      <w:start w:val="1"/>
      <w:numFmt w:val="none"/>
      <w:lvlText w:val=""/>
      <w:lvlJc w:val="left"/>
      <w:pPr>
        <w:ind w:left="1816" w:hanging="227"/>
      </w:pPr>
      <w:rPr>
        <w:rFonts w:hint="default"/>
      </w:rPr>
    </w:lvl>
    <w:lvl w:ilvl="8">
      <w:start w:val="1"/>
      <w:numFmt w:val="none"/>
      <w:lvlText w:val=""/>
      <w:lvlJc w:val="left"/>
      <w:pPr>
        <w:ind w:left="2043" w:hanging="227"/>
      </w:pPr>
      <w:rPr>
        <w:rFonts w:hint="default"/>
      </w:rPr>
    </w:lvl>
  </w:abstractNum>
  <w:abstractNum w:abstractNumId="14">
    <w:nsid w:val="41CA3207"/>
    <w:multiLevelType w:val="hybridMultilevel"/>
    <w:tmpl w:val="F20AEF5E"/>
    <w:lvl w:ilvl="0" w:tplc="6A1ACC44">
      <w:start w:val="1"/>
      <w:numFmt w:val="bullet"/>
      <w:lvlText w:val="•"/>
      <w:lvlJc w:val="left"/>
      <w:pPr>
        <w:tabs>
          <w:tab w:val="num" w:pos="720"/>
        </w:tabs>
        <w:ind w:left="720" w:hanging="360"/>
      </w:pPr>
      <w:rPr>
        <w:rFonts w:ascii="Arial" w:hAnsi="Arial" w:cs="Times New Roman" w:hint="default"/>
      </w:rPr>
    </w:lvl>
    <w:lvl w:ilvl="1" w:tplc="D36EAD3A">
      <w:start w:val="1409"/>
      <w:numFmt w:val="bullet"/>
      <w:lvlText w:val="–"/>
      <w:lvlJc w:val="left"/>
      <w:pPr>
        <w:tabs>
          <w:tab w:val="num" w:pos="1440"/>
        </w:tabs>
        <w:ind w:left="1440" w:hanging="360"/>
      </w:pPr>
      <w:rPr>
        <w:rFonts w:ascii="Arial" w:hAnsi="Arial" w:cs="Times New Roman" w:hint="default"/>
      </w:rPr>
    </w:lvl>
    <w:lvl w:ilvl="2" w:tplc="FF4A668A">
      <w:start w:val="1"/>
      <w:numFmt w:val="bullet"/>
      <w:lvlText w:val="•"/>
      <w:lvlJc w:val="left"/>
      <w:pPr>
        <w:tabs>
          <w:tab w:val="num" w:pos="2160"/>
        </w:tabs>
        <w:ind w:left="2160" w:hanging="360"/>
      </w:pPr>
      <w:rPr>
        <w:rFonts w:ascii="Arial" w:hAnsi="Arial" w:cs="Times New Roman" w:hint="default"/>
      </w:rPr>
    </w:lvl>
    <w:lvl w:ilvl="3" w:tplc="2C227714">
      <w:start w:val="1"/>
      <w:numFmt w:val="bullet"/>
      <w:lvlText w:val="•"/>
      <w:lvlJc w:val="left"/>
      <w:pPr>
        <w:tabs>
          <w:tab w:val="num" w:pos="2880"/>
        </w:tabs>
        <w:ind w:left="2880" w:hanging="360"/>
      </w:pPr>
      <w:rPr>
        <w:rFonts w:ascii="Arial" w:hAnsi="Arial" w:cs="Times New Roman" w:hint="default"/>
      </w:rPr>
    </w:lvl>
    <w:lvl w:ilvl="4" w:tplc="BDAAC17A">
      <w:start w:val="1"/>
      <w:numFmt w:val="bullet"/>
      <w:lvlText w:val="•"/>
      <w:lvlJc w:val="left"/>
      <w:pPr>
        <w:tabs>
          <w:tab w:val="num" w:pos="3600"/>
        </w:tabs>
        <w:ind w:left="3600" w:hanging="360"/>
      </w:pPr>
      <w:rPr>
        <w:rFonts w:ascii="Arial" w:hAnsi="Arial" w:cs="Times New Roman" w:hint="default"/>
      </w:rPr>
    </w:lvl>
    <w:lvl w:ilvl="5" w:tplc="D5DABE94">
      <w:start w:val="1"/>
      <w:numFmt w:val="bullet"/>
      <w:lvlText w:val="•"/>
      <w:lvlJc w:val="left"/>
      <w:pPr>
        <w:tabs>
          <w:tab w:val="num" w:pos="4320"/>
        </w:tabs>
        <w:ind w:left="4320" w:hanging="360"/>
      </w:pPr>
      <w:rPr>
        <w:rFonts w:ascii="Arial" w:hAnsi="Arial" w:cs="Times New Roman" w:hint="default"/>
      </w:rPr>
    </w:lvl>
    <w:lvl w:ilvl="6" w:tplc="D1483C1E">
      <w:start w:val="1"/>
      <w:numFmt w:val="bullet"/>
      <w:lvlText w:val="•"/>
      <w:lvlJc w:val="left"/>
      <w:pPr>
        <w:tabs>
          <w:tab w:val="num" w:pos="5040"/>
        </w:tabs>
        <w:ind w:left="5040" w:hanging="360"/>
      </w:pPr>
      <w:rPr>
        <w:rFonts w:ascii="Arial" w:hAnsi="Arial" w:cs="Times New Roman" w:hint="default"/>
      </w:rPr>
    </w:lvl>
    <w:lvl w:ilvl="7" w:tplc="C158FD52">
      <w:start w:val="1"/>
      <w:numFmt w:val="bullet"/>
      <w:lvlText w:val="•"/>
      <w:lvlJc w:val="left"/>
      <w:pPr>
        <w:tabs>
          <w:tab w:val="num" w:pos="5760"/>
        </w:tabs>
        <w:ind w:left="5760" w:hanging="360"/>
      </w:pPr>
      <w:rPr>
        <w:rFonts w:ascii="Arial" w:hAnsi="Arial" w:cs="Times New Roman" w:hint="default"/>
      </w:rPr>
    </w:lvl>
    <w:lvl w:ilvl="8" w:tplc="CDCA5B8A">
      <w:start w:val="1"/>
      <w:numFmt w:val="bullet"/>
      <w:lvlText w:val="•"/>
      <w:lvlJc w:val="left"/>
      <w:pPr>
        <w:tabs>
          <w:tab w:val="num" w:pos="6480"/>
        </w:tabs>
        <w:ind w:left="6480" w:hanging="360"/>
      </w:pPr>
      <w:rPr>
        <w:rFonts w:ascii="Arial" w:hAnsi="Arial" w:cs="Times New Roman" w:hint="default"/>
      </w:rPr>
    </w:lvl>
  </w:abstractNum>
  <w:abstractNum w:abstractNumId="15">
    <w:nsid w:val="4CE24B21"/>
    <w:multiLevelType w:val="hybridMultilevel"/>
    <w:tmpl w:val="EDB2791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
    <w:nsid w:val="4E4B6840"/>
    <w:multiLevelType w:val="hybridMultilevel"/>
    <w:tmpl w:val="195C630E"/>
    <w:lvl w:ilvl="0" w:tplc="56EAA172">
      <w:start w:val="3013"/>
      <w:numFmt w:val="bullet"/>
      <w:lvlText w:val="–"/>
      <w:lvlJc w:val="left"/>
      <w:pPr>
        <w:ind w:left="1440" w:hanging="360"/>
      </w:pPr>
      <w:rPr>
        <w:rFonts w:ascii="Arial" w:hAnsi="Arial" w:cs="Times New Roman" w:hint="default"/>
      </w:rPr>
    </w:lvl>
    <w:lvl w:ilvl="1" w:tplc="1C090003">
      <w:start w:val="1"/>
      <w:numFmt w:val="bullet"/>
      <w:lvlText w:val="o"/>
      <w:lvlJc w:val="left"/>
      <w:pPr>
        <w:ind w:left="2160" w:hanging="360"/>
      </w:pPr>
      <w:rPr>
        <w:rFonts w:ascii="Courier New" w:hAnsi="Courier New" w:cs="Courier New" w:hint="default"/>
      </w:rPr>
    </w:lvl>
    <w:lvl w:ilvl="2" w:tplc="1C090005">
      <w:start w:val="1"/>
      <w:numFmt w:val="bullet"/>
      <w:lvlText w:val=""/>
      <w:lvlJc w:val="left"/>
      <w:pPr>
        <w:ind w:left="2880" w:hanging="360"/>
      </w:pPr>
      <w:rPr>
        <w:rFonts w:ascii="Wingdings" w:hAnsi="Wingdings" w:hint="default"/>
      </w:rPr>
    </w:lvl>
    <w:lvl w:ilvl="3" w:tplc="1C090001">
      <w:start w:val="1"/>
      <w:numFmt w:val="bullet"/>
      <w:lvlText w:val=""/>
      <w:lvlJc w:val="left"/>
      <w:pPr>
        <w:ind w:left="3600" w:hanging="360"/>
      </w:pPr>
      <w:rPr>
        <w:rFonts w:ascii="Symbol" w:hAnsi="Symbol" w:hint="default"/>
      </w:rPr>
    </w:lvl>
    <w:lvl w:ilvl="4" w:tplc="1C090003">
      <w:start w:val="1"/>
      <w:numFmt w:val="bullet"/>
      <w:lvlText w:val="o"/>
      <w:lvlJc w:val="left"/>
      <w:pPr>
        <w:ind w:left="4320" w:hanging="360"/>
      </w:pPr>
      <w:rPr>
        <w:rFonts w:ascii="Courier New" w:hAnsi="Courier New" w:cs="Courier New" w:hint="default"/>
      </w:rPr>
    </w:lvl>
    <w:lvl w:ilvl="5" w:tplc="1C090005">
      <w:start w:val="1"/>
      <w:numFmt w:val="bullet"/>
      <w:lvlText w:val=""/>
      <w:lvlJc w:val="left"/>
      <w:pPr>
        <w:ind w:left="5040" w:hanging="360"/>
      </w:pPr>
      <w:rPr>
        <w:rFonts w:ascii="Wingdings" w:hAnsi="Wingdings" w:hint="default"/>
      </w:rPr>
    </w:lvl>
    <w:lvl w:ilvl="6" w:tplc="1C090001">
      <w:start w:val="1"/>
      <w:numFmt w:val="bullet"/>
      <w:lvlText w:val=""/>
      <w:lvlJc w:val="left"/>
      <w:pPr>
        <w:ind w:left="5760" w:hanging="360"/>
      </w:pPr>
      <w:rPr>
        <w:rFonts w:ascii="Symbol" w:hAnsi="Symbol" w:hint="default"/>
      </w:rPr>
    </w:lvl>
    <w:lvl w:ilvl="7" w:tplc="1C090003">
      <w:start w:val="1"/>
      <w:numFmt w:val="bullet"/>
      <w:lvlText w:val="o"/>
      <w:lvlJc w:val="left"/>
      <w:pPr>
        <w:ind w:left="6480" w:hanging="360"/>
      </w:pPr>
      <w:rPr>
        <w:rFonts w:ascii="Courier New" w:hAnsi="Courier New" w:cs="Courier New" w:hint="default"/>
      </w:rPr>
    </w:lvl>
    <w:lvl w:ilvl="8" w:tplc="1C090005">
      <w:start w:val="1"/>
      <w:numFmt w:val="bullet"/>
      <w:lvlText w:val=""/>
      <w:lvlJc w:val="left"/>
      <w:pPr>
        <w:ind w:left="7200" w:hanging="360"/>
      </w:pPr>
      <w:rPr>
        <w:rFonts w:ascii="Wingdings" w:hAnsi="Wingdings" w:hint="default"/>
      </w:rPr>
    </w:lvl>
  </w:abstractNum>
  <w:abstractNum w:abstractNumId="17">
    <w:nsid w:val="54EA6C3D"/>
    <w:multiLevelType w:val="hybridMultilevel"/>
    <w:tmpl w:val="40FEA340"/>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18">
    <w:nsid w:val="5D8D3092"/>
    <w:multiLevelType w:val="hybridMultilevel"/>
    <w:tmpl w:val="FFBA122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nsid w:val="644A3FDB"/>
    <w:multiLevelType w:val="hybridMultilevel"/>
    <w:tmpl w:val="D616AEF2"/>
    <w:lvl w:ilvl="0" w:tplc="1C090001">
      <w:start w:val="1"/>
      <w:numFmt w:val="bullet"/>
      <w:lvlText w:val=""/>
      <w:lvlJc w:val="left"/>
      <w:pPr>
        <w:ind w:left="773" w:hanging="360"/>
      </w:pPr>
      <w:rPr>
        <w:rFonts w:ascii="Symbol" w:hAnsi="Symbol" w:hint="default"/>
      </w:rPr>
    </w:lvl>
    <w:lvl w:ilvl="1" w:tplc="1C090003">
      <w:start w:val="1"/>
      <w:numFmt w:val="bullet"/>
      <w:lvlText w:val="o"/>
      <w:lvlJc w:val="left"/>
      <w:pPr>
        <w:ind w:left="1493" w:hanging="360"/>
      </w:pPr>
      <w:rPr>
        <w:rFonts w:ascii="Courier New" w:hAnsi="Courier New" w:cs="Courier New" w:hint="default"/>
      </w:rPr>
    </w:lvl>
    <w:lvl w:ilvl="2" w:tplc="1C090005">
      <w:start w:val="1"/>
      <w:numFmt w:val="bullet"/>
      <w:lvlText w:val=""/>
      <w:lvlJc w:val="left"/>
      <w:pPr>
        <w:ind w:left="2213" w:hanging="360"/>
      </w:pPr>
      <w:rPr>
        <w:rFonts w:ascii="Wingdings" w:hAnsi="Wingdings" w:hint="default"/>
      </w:rPr>
    </w:lvl>
    <w:lvl w:ilvl="3" w:tplc="1C090001">
      <w:start w:val="1"/>
      <w:numFmt w:val="bullet"/>
      <w:lvlText w:val=""/>
      <w:lvlJc w:val="left"/>
      <w:pPr>
        <w:ind w:left="2933" w:hanging="360"/>
      </w:pPr>
      <w:rPr>
        <w:rFonts w:ascii="Symbol" w:hAnsi="Symbol" w:hint="default"/>
      </w:rPr>
    </w:lvl>
    <w:lvl w:ilvl="4" w:tplc="1C090003">
      <w:start w:val="1"/>
      <w:numFmt w:val="bullet"/>
      <w:lvlText w:val="o"/>
      <w:lvlJc w:val="left"/>
      <w:pPr>
        <w:ind w:left="3653" w:hanging="360"/>
      </w:pPr>
      <w:rPr>
        <w:rFonts w:ascii="Courier New" w:hAnsi="Courier New" w:cs="Courier New" w:hint="default"/>
      </w:rPr>
    </w:lvl>
    <w:lvl w:ilvl="5" w:tplc="1C090005">
      <w:start w:val="1"/>
      <w:numFmt w:val="bullet"/>
      <w:lvlText w:val=""/>
      <w:lvlJc w:val="left"/>
      <w:pPr>
        <w:ind w:left="4373" w:hanging="360"/>
      </w:pPr>
      <w:rPr>
        <w:rFonts w:ascii="Wingdings" w:hAnsi="Wingdings" w:hint="default"/>
      </w:rPr>
    </w:lvl>
    <w:lvl w:ilvl="6" w:tplc="1C090001">
      <w:start w:val="1"/>
      <w:numFmt w:val="bullet"/>
      <w:lvlText w:val=""/>
      <w:lvlJc w:val="left"/>
      <w:pPr>
        <w:ind w:left="5093" w:hanging="360"/>
      </w:pPr>
      <w:rPr>
        <w:rFonts w:ascii="Symbol" w:hAnsi="Symbol" w:hint="default"/>
      </w:rPr>
    </w:lvl>
    <w:lvl w:ilvl="7" w:tplc="1C090003">
      <w:start w:val="1"/>
      <w:numFmt w:val="bullet"/>
      <w:lvlText w:val="o"/>
      <w:lvlJc w:val="left"/>
      <w:pPr>
        <w:ind w:left="5813" w:hanging="360"/>
      </w:pPr>
      <w:rPr>
        <w:rFonts w:ascii="Courier New" w:hAnsi="Courier New" w:cs="Courier New" w:hint="default"/>
      </w:rPr>
    </w:lvl>
    <w:lvl w:ilvl="8" w:tplc="1C090005">
      <w:start w:val="1"/>
      <w:numFmt w:val="bullet"/>
      <w:lvlText w:val=""/>
      <w:lvlJc w:val="left"/>
      <w:pPr>
        <w:ind w:left="6533" w:hanging="360"/>
      </w:pPr>
      <w:rPr>
        <w:rFonts w:ascii="Wingdings" w:hAnsi="Wingdings" w:hint="default"/>
      </w:rPr>
    </w:lvl>
  </w:abstractNum>
  <w:abstractNum w:abstractNumId="20">
    <w:nsid w:val="68AC661E"/>
    <w:multiLevelType w:val="hybridMultilevel"/>
    <w:tmpl w:val="D5E8D8F4"/>
    <w:lvl w:ilvl="0" w:tplc="04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21">
    <w:nsid w:val="79993333"/>
    <w:multiLevelType w:val="hybridMultilevel"/>
    <w:tmpl w:val="C34AA61C"/>
    <w:lvl w:ilvl="0" w:tplc="1C090001">
      <w:start w:val="1"/>
      <w:numFmt w:val="bullet"/>
      <w:lvlText w:val=""/>
      <w:lvlJc w:val="left"/>
      <w:pPr>
        <w:ind w:left="774" w:hanging="360"/>
      </w:pPr>
      <w:rPr>
        <w:rFonts w:ascii="Symbol" w:hAnsi="Symbol" w:hint="default"/>
      </w:rPr>
    </w:lvl>
    <w:lvl w:ilvl="1" w:tplc="1C090003">
      <w:start w:val="1"/>
      <w:numFmt w:val="bullet"/>
      <w:lvlText w:val="o"/>
      <w:lvlJc w:val="left"/>
      <w:pPr>
        <w:ind w:left="1494" w:hanging="360"/>
      </w:pPr>
      <w:rPr>
        <w:rFonts w:ascii="Courier New" w:hAnsi="Courier New" w:cs="Courier New" w:hint="default"/>
      </w:rPr>
    </w:lvl>
    <w:lvl w:ilvl="2" w:tplc="1C090005">
      <w:start w:val="1"/>
      <w:numFmt w:val="bullet"/>
      <w:lvlText w:val=""/>
      <w:lvlJc w:val="left"/>
      <w:pPr>
        <w:ind w:left="2214" w:hanging="360"/>
      </w:pPr>
      <w:rPr>
        <w:rFonts w:ascii="Wingdings" w:hAnsi="Wingdings" w:hint="default"/>
      </w:rPr>
    </w:lvl>
    <w:lvl w:ilvl="3" w:tplc="1C090001">
      <w:start w:val="1"/>
      <w:numFmt w:val="bullet"/>
      <w:lvlText w:val=""/>
      <w:lvlJc w:val="left"/>
      <w:pPr>
        <w:ind w:left="2934" w:hanging="360"/>
      </w:pPr>
      <w:rPr>
        <w:rFonts w:ascii="Symbol" w:hAnsi="Symbol" w:hint="default"/>
      </w:rPr>
    </w:lvl>
    <w:lvl w:ilvl="4" w:tplc="1C090003">
      <w:start w:val="1"/>
      <w:numFmt w:val="bullet"/>
      <w:lvlText w:val="o"/>
      <w:lvlJc w:val="left"/>
      <w:pPr>
        <w:ind w:left="3654" w:hanging="360"/>
      </w:pPr>
      <w:rPr>
        <w:rFonts w:ascii="Courier New" w:hAnsi="Courier New" w:cs="Courier New" w:hint="default"/>
      </w:rPr>
    </w:lvl>
    <w:lvl w:ilvl="5" w:tplc="1C090005">
      <w:start w:val="1"/>
      <w:numFmt w:val="bullet"/>
      <w:lvlText w:val=""/>
      <w:lvlJc w:val="left"/>
      <w:pPr>
        <w:ind w:left="4374" w:hanging="360"/>
      </w:pPr>
      <w:rPr>
        <w:rFonts w:ascii="Wingdings" w:hAnsi="Wingdings" w:hint="default"/>
      </w:rPr>
    </w:lvl>
    <w:lvl w:ilvl="6" w:tplc="1C090001">
      <w:start w:val="1"/>
      <w:numFmt w:val="bullet"/>
      <w:lvlText w:val=""/>
      <w:lvlJc w:val="left"/>
      <w:pPr>
        <w:ind w:left="5094" w:hanging="360"/>
      </w:pPr>
      <w:rPr>
        <w:rFonts w:ascii="Symbol" w:hAnsi="Symbol" w:hint="default"/>
      </w:rPr>
    </w:lvl>
    <w:lvl w:ilvl="7" w:tplc="1C090003">
      <w:start w:val="1"/>
      <w:numFmt w:val="bullet"/>
      <w:lvlText w:val="o"/>
      <w:lvlJc w:val="left"/>
      <w:pPr>
        <w:ind w:left="5814" w:hanging="360"/>
      </w:pPr>
      <w:rPr>
        <w:rFonts w:ascii="Courier New" w:hAnsi="Courier New" w:cs="Courier New" w:hint="default"/>
      </w:rPr>
    </w:lvl>
    <w:lvl w:ilvl="8" w:tplc="1C090005">
      <w:start w:val="1"/>
      <w:numFmt w:val="bullet"/>
      <w:lvlText w:val=""/>
      <w:lvlJc w:val="left"/>
      <w:pPr>
        <w:ind w:left="6534" w:hanging="360"/>
      </w:pPr>
      <w:rPr>
        <w:rFonts w:ascii="Wingdings" w:hAnsi="Wingdings" w:hint="default"/>
      </w:rPr>
    </w:lvl>
  </w:abstractNum>
  <w:abstractNum w:abstractNumId="22">
    <w:nsid w:val="7CB3407B"/>
    <w:multiLevelType w:val="hybridMultilevel"/>
    <w:tmpl w:val="304EA06A"/>
    <w:lvl w:ilvl="0" w:tplc="579C6ECA">
      <w:start w:val="1"/>
      <w:numFmt w:val="bullet"/>
      <w:lvlText w:val="•"/>
      <w:lvlJc w:val="left"/>
      <w:pPr>
        <w:tabs>
          <w:tab w:val="num" w:pos="720"/>
        </w:tabs>
        <w:ind w:left="720" w:hanging="360"/>
      </w:pPr>
      <w:rPr>
        <w:rFonts w:ascii="Arial" w:hAnsi="Arial" w:cs="Times New Roman" w:hint="default"/>
      </w:rPr>
    </w:lvl>
    <w:lvl w:ilvl="1" w:tplc="9626AA26">
      <w:start w:val="3830"/>
      <w:numFmt w:val="bullet"/>
      <w:lvlText w:val="–"/>
      <w:lvlJc w:val="left"/>
      <w:pPr>
        <w:tabs>
          <w:tab w:val="num" w:pos="1440"/>
        </w:tabs>
        <w:ind w:left="1440" w:hanging="360"/>
      </w:pPr>
      <w:rPr>
        <w:rFonts w:ascii="Arial" w:hAnsi="Arial" w:cs="Times New Roman" w:hint="default"/>
      </w:rPr>
    </w:lvl>
    <w:lvl w:ilvl="2" w:tplc="08645748">
      <w:start w:val="1"/>
      <w:numFmt w:val="bullet"/>
      <w:lvlText w:val="•"/>
      <w:lvlJc w:val="left"/>
      <w:pPr>
        <w:tabs>
          <w:tab w:val="num" w:pos="2160"/>
        </w:tabs>
        <w:ind w:left="2160" w:hanging="360"/>
      </w:pPr>
      <w:rPr>
        <w:rFonts w:ascii="Arial" w:hAnsi="Arial" w:cs="Times New Roman" w:hint="default"/>
      </w:rPr>
    </w:lvl>
    <w:lvl w:ilvl="3" w:tplc="EC4E2006">
      <w:start w:val="1"/>
      <w:numFmt w:val="bullet"/>
      <w:lvlText w:val="•"/>
      <w:lvlJc w:val="left"/>
      <w:pPr>
        <w:tabs>
          <w:tab w:val="num" w:pos="2880"/>
        </w:tabs>
        <w:ind w:left="2880" w:hanging="360"/>
      </w:pPr>
      <w:rPr>
        <w:rFonts w:ascii="Arial" w:hAnsi="Arial" w:cs="Times New Roman" w:hint="default"/>
      </w:rPr>
    </w:lvl>
    <w:lvl w:ilvl="4" w:tplc="0DC6D6DC">
      <w:start w:val="1"/>
      <w:numFmt w:val="bullet"/>
      <w:lvlText w:val="•"/>
      <w:lvlJc w:val="left"/>
      <w:pPr>
        <w:tabs>
          <w:tab w:val="num" w:pos="3600"/>
        </w:tabs>
        <w:ind w:left="3600" w:hanging="360"/>
      </w:pPr>
      <w:rPr>
        <w:rFonts w:ascii="Arial" w:hAnsi="Arial" w:cs="Times New Roman" w:hint="default"/>
      </w:rPr>
    </w:lvl>
    <w:lvl w:ilvl="5" w:tplc="31D2A168">
      <w:start w:val="1"/>
      <w:numFmt w:val="bullet"/>
      <w:lvlText w:val="•"/>
      <w:lvlJc w:val="left"/>
      <w:pPr>
        <w:tabs>
          <w:tab w:val="num" w:pos="4320"/>
        </w:tabs>
        <w:ind w:left="4320" w:hanging="360"/>
      </w:pPr>
      <w:rPr>
        <w:rFonts w:ascii="Arial" w:hAnsi="Arial" w:cs="Times New Roman" w:hint="default"/>
      </w:rPr>
    </w:lvl>
    <w:lvl w:ilvl="6" w:tplc="92F8B722">
      <w:start w:val="1"/>
      <w:numFmt w:val="bullet"/>
      <w:lvlText w:val="•"/>
      <w:lvlJc w:val="left"/>
      <w:pPr>
        <w:tabs>
          <w:tab w:val="num" w:pos="5040"/>
        </w:tabs>
        <w:ind w:left="5040" w:hanging="360"/>
      </w:pPr>
      <w:rPr>
        <w:rFonts w:ascii="Arial" w:hAnsi="Arial" w:cs="Times New Roman" w:hint="default"/>
      </w:rPr>
    </w:lvl>
    <w:lvl w:ilvl="7" w:tplc="47889644">
      <w:start w:val="1"/>
      <w:numFmt w:val="bullet"/>
      <w:lvlText w:val="•"/>
      <w:lvlJc w:val="left"/>
      <w:pPr>
        <w:tabs>
          <w:tab w:val="num" w:pos="5760"/>
        </w:tabs>
        <w:ind w:left="5760" w:hanging="360"/>
      </w:pPr>
      <w:rPr>
        <w:rFonts w:ascii="Arial" w:hAnsi="Arial" w:cs="Times New Roman" w:hint="default"/>
      </w:rPr>
    </w:lvl>
    <w:lvl w:ilvl="8" w:tplc="54E414AE">
      <w:start w:val="1"/>
      <w:numFmt w:val="bullet"/>
      <w:lvlText w:val="•"/>
      <w:lvlJc w:val="left"/>
      <w:pPr>
        <w:tabs>
          <w:tab w:val="num" w:pos="6480"/>
        </w:tabs>
        <w:ind w:left="6480" w:hanging="360"/>
      </w:pPr>
      <w:rPr>
        <w:rFonts w:ascii="Arial" w:hAnsi="Arial" w:cs="Times New Roman" w:hint="default"/>
      </w:rPr>
    </w:lvl>
  </w:abstractNum>
  <w:num w:numId="1">
    <w:abstractNumId w:val="13"/>
  </w:num>
  <w:num w:numId="2">
    <w:abstractNumId w:val="4"/>
  </w:num>
  <w:num w:numId="3">
    <w:abstractNumId w:val="4"/>
  </w:num>
  <w:num w:numId="4">
    <w:abstractNumId w:val="13"/>
  </w:num>
  <w:num w:numId="5">
    <w:abstractNumId w:val="1"/>
  </w:num>
  <w:num w:numId="6">
    <w:abstractNumId w:val="0"/>
  </w:num>
  <w:num w:numId="7">
    <w:abstractNumId w:val="0"/>
    <w:lvlOverride w:ilvl="0">
      <w:lvl w:ilvl="0">
        <w:start w:val="1"/>
        <w:numFmt w:val="decimal"/>
        <w:pStyle w:val="Heading1"/>
        <w:lvlText w:val="%1"/>
        <w:lvlJc w:val="left"/>
        <w:pPr>
          <w:ind w:left="851" w:hanging="851"/>
        </w:pPr>
      </w:lvl>
    </w:lvlOverride>
    <w:lvlOverride w:ilvl="1">
      <w:lvl w:ilvl="1">
        <w:start w:val="1"/>
        <w:numFmt w:val="decimal"/>
        <w:lvlRestart w:val="0"/>
        <w:pStyle w:val="Heading2"/>
        <w:lvlText w:val="%1.%2"/>
        <w:lvlJc w:val="left"/>
        <w:pPr>
          <w:ind w:left="851" w:hanging="851"/>
        </w:pPr>
      </w:lvl>
    </w:lvlOverride>
    <w:lvlOverride w:ilvl="2">
      <w:lvl w:ilvl="2">
        <w:start w:val="1"/>
        <w:numFmt w:val="decimal"/>
        <w:lvlRestart w:val="0"/>
        <w:pStyle w:val="Heading3"/>
        <w:lvlText w:val="%1.%2.%3"/>
        <w:lvlJc w:val="left"/>
        <w:pPr>
          <w:ind w:left="851" w:hanging="851"/>
        </w:pPr>
      </w:lvl>
    </w:lvlOverride>
    <w:lvlOverride w:ilvl="3">
      <w:lvl w:ilvl="3">
        <w:start w:val="1"/>
        <w:numFmt w:val="decimal"/>
        <w:lvlRestart w:val="0"/>
        <w:pStyle w:val="Heading4"/>
        <w:lvlText w:val="%1.%2.%3.%4"/>
        <w:lvlJc w:val="left"/>
        <w:pPr>
          <w:ind w:left="851" w:hanging="851"/>
        </w:pPr>
      </w:lvl>
    </w:lvlOverride>
    <w:lvlOverride w:ilvl="4">
      <w:lvl w:ilvl="4">
        <w:start w:val="1"/>
        <w:numFmt w:val="decimal"/>
        <w:lvlRestart w:val="0"/>
        <w:pStyle w:val="Heading5"/>
        <w:lvlText w:val="%1.%2.%3.%4.%5"/>
        <w:lvlJc w:val="left"/>
        <w:pPr>
          <w:ind w:left="851" w:hanging="851"/>
        </w:pPr>
      </w:lvl>
    </w:lvlOverride>
    <w:lvlOverride w:ilvl="5">
      <w:lvl w:ilvl="5">
        <w:start w:val="1"/>
        <w:numFmt w:val="none"/>
        <w:lvlRestart w:val="0"/>
        <w:lvlText w:val=""/>
        <w:lvlJc w:val="left"/>
        <w:pPr>
          <w:ind w:left="851" w:hanging="851"/>
        </w:pPr>
      </w:lvl>
    </w:lvlOverride>
    <w:lvlOverride w:ilvl="6">
      <w:lvl w:ilvl="6">
        <w:start w:val="1"/>
        <w:numFmt w:val="none"/>
        <w:lvlRestart w:val="0"/>
        <w:suff w:val="nothing"/>
        <w:lvlText w:val=""/>
        <w:lvlJc w:val="left"/>
        <w:pPr>
          <w:ind w:left="851" w:hanging="851"/>
        </w:pPr>
        <w:rPr>
          <w:b w:val="0"/>
          <w:i w:val="0"/>
          <w:iCs w:val="0"/>
          <w:caps w:val="0"/>
          <w:smallCaps w:val="0"/>
          <w:strike w:val="0"/>
          <w:dstrike w:val="0"/>
          <w:noProof w:val="0"/>
          <w:vanish w:val="0"/>
          <w:webHidden w:val="0"/>
          <w:color w:val="00000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Override>
    <w:lvlOverride w:ilvl="7">
      <w:lvl w:ilvl="7">
        <w:start w:val="1"/>
        <w:numFmt w:val="none"/>
        <w:lvlRestart w:val="0"/>
        <w:lvlText w:val=""/>
        <w:lvlJc w:val="left"/>
        <w:pPr>
          <w:ind w:left="851" w:hanging="851"/>
        </w:pPr>
      </w:lvl>
    </w:lvlOverride>
    <w:lvlOverride w:ilvl="8">
      <w:lvl w:ilvl="8">
        <w:start w:val="1"/>
        <w:numFmt w:val="none"/>
        <w:lvlRestart w:val="0"/>
        <w:lvlText w:val=""/>
        <w:lvlJc w:val="left"/>
        <w:pPr>
          <w:ind w:left="851" w:hanging="851"/>
        </w:pPr>
      </w:lvl>
    </w:lvlOverride>
  </w:num>
  <w:num w:numId="8">
    <w:abstractNumId w:val="15"/>
  </w:num>
  <w:num w:numId="9">
    <w:abstractNumId w:val="18"/>
  </w:num>
  <w:num w:numId="10">
    <w:abstractNumId w:val="11"/>
  </w:num>
  <w:num w:numId="11">
    <w:abstractNumId w:val="9"/>
  </w:num>
  <w:num w:numId="12">
    <w:abstractNumId w:val="21"/>
  </w:num>
  <w:num w:numId="13">
    <w:abstractNumId w:val="19"/>
  </w:num>
  <w:num w:numId="14">
    <w:abstractNumId w:val="10"/>
  </w:num>
  <w:num w:numId="15">
    <w:abstractNumId w:val="3"/>
  </w:num>
  <w:num w:numId="16">
    <w:abstractNumId w:val="22"/>
  </w:num>
  <w:num w:numId="17">
    <w:abstractNumId w:val="5"/>
  </w:num>
  <w:num w:numId="18">
    <w:abstractNumId w:val="14"/>
  </w:num>
  <w:num w:numId="19">
    <w:abstractNumId w:val="12"/>
  </w:num>
  <w:num w:numId="20">
    <w:abstractNumId w:val="7"/>
  </w:num>
  <w:num w:numId="21">
    <w:abstractNumId w:val="2"/>
  </w:num>
  <w:num w:numId="22">
    <w:abstractNumId w:val="17"/>
  </w:num>
  <w:num w:numId="23">
    <w:abstractNumId w:val="6"/>
  </w:num>
  <w:num w:numId="24">
    <w:abstractNumId w:val="20"/>
  </w:num>
  <w:num w:numId="25">
    <w:abstractNumId w:val="16"/>
  </w:num>
  <w:num w:numId="26">
    <w:abstractNumId w:val="8"/>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defaultTabStop w:val="720"/>
  <w:characterSpacingControl w:val="doNotCompress"/>
  <w:hdrShapeDefaults>
    <o:shapedefaults v:ext="edit" spidmax="4097"/>
  </w:hdrShapeDefaults>
  <w:footnotePr>
    <w:footnote w:id="-1"/>
    <w:footnote w:id="0"/>
  </w:footnotePr>
  <w:endnotePr>
    <w:endnote w:id="-1"/>
    <w:endnote w:id="0"/>
  </w:endnotePr>
  <w:compat>
    <w:noColumnBalance/>
    <w:doNotExpandShiftReturn/>
    <w:doNotUseHTMLParagraphAutoSpacing/>
    <w:selectFldWithFirstOrLastChar/>
    <w:growAutofi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2A49"/>
    <w:rsid w:val="0004553B"/>
    <w:rsid w:val="00056E05"/>
    <w:rsid w:val="0006276D"/>
    <w:rsid w:val="00074CD0"/>
    <w:rsid w:val="00090807"/>
    <w:rsid w:val="000B00AB"/>
    <w:rsid w:val="000B78AD"/>
    <w:rsid w:val="000D106F"/>
    <w:rsid w:val="000D1739"/>
    <w:rsid w:val="000F62C5"/>
    <w:rsid w:val="001048ED"/>
    <w:rsid w:val="00121CD6"/>
    <w:rsid w:val="0013470D"/>
    <w:rsid w:val="00145427"/>
    <w:rsid w:val="0015143F"/>
    <w:rsid w:val="00152622"/>
    <w:rsid w:val="00154D79"/>
    <w:rsid w:val="001A51D7"/>
    <w:rsid w:val="001A7223"/>
    <w:rsid w:val="001B1D32"/>
    <w:rsid w:val="001F7F3C"/>
    <w:rsid w:val="0022355D"/>
    <w:rsid w:val="00230A2E"/>
    <w:rsid w:val="00263057"/>
    <w:rsid w:val="00297699"/>
    <w:rsid w:val="002B435D"/>
    <w:rsid w:val="002B7B0D"/>
    <w:rsid w:val="002C3960"/>
    <w:rsid w:val="002E57E4"/>
    <w:rsid w:val="002F4E02"/>
    <w:rsid w:val="0031610F"/>
    <w:rsid w:val="00326EB0"/>
    <w:rsid w:val="00331A80"/>
    <w:rsid w:val="00341980"/>
    <w:rsid w:val="0034415A"/>
    <w:rsid w:val="003566A4"/>
    <w:rsid w:val="003567E3"/>
    <w:rsid w:val="00364B58"/>
    <w:rsid w:val="0036621B"/>
    <w:rsid w:val="00393566"/>
    <w:rsid w:val="003A7AC5"/>
    <w:rsid w:val="003B272E"/>
    <w:rsid w:val="003C683A"/>
    <w:rsid w:val="003D095F"/>
    <w:rsid w:val="003F31C1"/>
    <w:rsid w:val="004012C3"/>
    <w:rsid w:val="004233F0"/>
    <w:rsid w:val="004329A7"/>
    <w:rsid w:val="00447E7C"/>
    <w:rsid w:val="004B4006"/>
    <w:rsid w:val="004B721D"/>
    <w:rsid w:val="004D05C1"/>
    <w:rsid w:val="004E2315"/>
    <w:rsid w:val="004E2473"/>
    <w:rsid w:val="004F05EB"/>
    <w:rsid w:val="00516548"/>
    <w:rsid w:val="00524A59"/>
    <w:rsid w:val="00526BA9"/>
    <w:rsid w:val="00563920"/>
    <w:rsid w:val="0056477D"/>
    <w:rsid w:val="00571E55"/>
    <w:rsid w:val="005765D2"/>
    <w:rsid w:val="00577BE0"/>
    <w:rsid w:val="005A5B6E"/>
    <w:rsid w:val="005B7DC5"/>
    <w:rsid w:val="005C1541"/>
    <w:rsid w:val="005C7FA2"/>
    <w:rsid w:val="005F60DC"/>
    <w:rsid w:val="005F7944"/>
    <w:rsid w:val="00606533"/>
    <w:rsid w:val="00610AA1"/>
    <w:rsid w:val="00617D40"/>
    <w:rsid w:val="00622CBC"/>
    <w:rsid w:val="00641A33"/>
    <w:rsid w:val="00646CA9"/>
    <w:rsid w:val="0066440B"/>
    <w:rsid w:val="00683CD4"/>
    <w:rsid w:val="006920F4"/>
    <w:rsid w:val="006945FA"/>
    <w:rsid w:val="006B312B"/>
    <w:rsid w:val="006B3930"/>
    <w:rsid w:val="006D268D"/>
    <w:rsid w:val="006D4D48"/>
    <w:rsid w:val="006E05D2"/>
    <w:rsid w:val="006E226D"/>
    <w:rsid w:val="006E2A3F"/>
    <w:rsid w:val="00726ED1"/>
    <w:rsid w:val="007311F4"/>
    <w:rsid w:val="00731C15"/>
    <w:rsid w:val="0076064B"/>
    <w:rsid w:val="00760BB8"/>
    <w:rsid w:val="00770120"/>
    <w:rsid w:val="00785235"/>
    <w:rsid w:val="00786C78"/>
    <w:rsid w:val="007D70C4"/>
    <w:rsid w:val="007E3775"/>
    <w:rsid w:val="007F32DF"/>
    <w:rsid w:val="00800E79"/>
    <w:rsid w:val="00817D9E"/>
    <w:rsid w:val="00834222"/>
    <w:rsid w:val="00851AE1"/>
    <w:rsid w:val="008771BF"/>
    <w:rsid w:val="00881129"/>
    <w:rsid w:val="008D042F"/>
    <w:rsid w:val="00901777"/>
    <w:rsid w:val="00902C02"/>
    <w:rsid w:val="0090350E"/>
    <w:rsid w:val="009420C8"/>
    <w:rsid w:val="00944519"/>
    <w:rsid w:val="00955DE5"/>
    <w:rsid w:val="00960695"/>
    <w:rsid w:val="00972A49"/>
    <w:rsid w:val="009A6895"/>
    <w:rsid w:val="009B2C65"/>
    <w:rsid w:val="009C43C4"/>
    <w:rsid w:val="009C4B60"/>
    <w:rsid w:val="009D2552"/>
    <w:rsid w:val="009E1489"/>
    <w:rsid w:val="009E313A"/>
    <w:rsid w:val="009E72B5"/>
    <w:rsid w:val="009F2E1E"/>
    <w:rsid w:val="009F514D"/>
    <w:rsid w:val="009F77D1"/>
    <w:rsid w:val="00A0155A"/>
    <w:rsid w:val="00A10433"/>
    <w:rsid w:val="00A127C2"/>
    <w:rsid w:val="00A17CE4"/>
    <w:rsid w:val="00A24CE8"/>
    <w:rsid w:val="00A33577"/>
    <w:rsid w:val="00A36ACB"/>
    <w:rsid w:val="00A40A6E"/>
    <w:rsid w:val="00A41346"/>
    <w:rsid w:val="00A43A30"/>
    <w:rsid w:val="00A45E84"/>
    <w:rsid w:val="00A67C2D"/>
    <w:rsid w:val="00A722B6"/>
    <w:rsid w:val="00A865F3"/>
    <w:rsid w:val="00A867B3"/>
    <w:rsid w:val="00AF736E"/>
    <w:rsid w:val="00B11646"/>
    <w:rsid w:val="00B170B2"/>
    <w:rsid w:val="00B2744C"/>
    <w:rsid w:val="00B46CAE"/>
    <w:rsid w:val="00B71070"/>
    <w:rsid w:val="00B81812"/>
    <w:rsid w:val="00BC241B"/>
    <w:rsid w:val="00BC5880"/>
    <w:rsid w:val="00BC6894"/>
    <w:rsid w:val="00BD106F"/>
    <w:rsid w:val="00BD55BC"/>
    <w:rsid w:val="00BD7131"/>
    <w:rsid w:val="00BE3F6E"/>
    <w:rsid w:val="00C256C5"/>
    <w:rsid w:val="00C26494"/>
    <w:rsid w:val="00C55E5B"/>
    <w:rsid w:val="00C63F55"/>
    <w:rsid w:val="00C86F92"/>
    <w:rsid w:val="00CA4341"/>
    <w:rsid w:val="00CA4F71"/>
    <w:rsid w:val="00CC713B"/>
    <w:rsid w:val="00D032EF"/>
    <w:rsid w:val="00D119D4"/>
    <w:rsid w:val="00D125D4"/>
    <w:rsid w:val="00D258EC"/>
    <w:rsid w:val="00D2666D"/>
    <w:rsid w:val="00D31421"/>
    <w:rsid w:val="00D35D55"/>
    <w:rsid w:val="00D40C4E"/>
    <w:rsid w:val="00D435A3"/>
    <w:rsid w:val="00DA1E40"/>
    <w:rsid w:val="00DA2205"/>
    <w:rsid w:val="00DA4E82"/>
    <w:rsid w:val="00DB4D5F"/>
    <w:rsid w:val="00DC2F9E"/>
    <w:rsid w:val="00DD3A57"/>
    <w:rsid w:val="00DF7E1C"/>
    <w:rsid w:val="00E25B00"/>
    <w:rsid w:val="00E32026"/>
    <w:rsid w:val="00E63814"/>
    <w:rsid w:val="00E64184"/>
    <w:rsid w:val="00E67ABE"/>
    <w:rsid w:val="00E9171C"/>
    <w:rsid w:val="00EA50E6"/>
    <w:rsid w:val="00EB3BC2"/>
    <w:rsid w:val="00EC3EB4"/>
    <w:rsid w:val="00ED0E2E"/>
    <w:rsid w:val="00ED19A7"/>
    <w:rsid w:val="00F2425D"/>
    <w:rsid w:val="00F32EED"/>
    <w:rsid w:val="00F405F7"/>
    <w:rsid w:val="00F42BBE"/>
    <w:rsid w:val="00F674C6"/>
    <w:rsid w:val="00F714DC"/>
    <w:rsid w:val="00F718BC"/>
    <w:rsid w:val="00F9039F"/>
    <w:rsid w:val="00FA0342"/>
    <w:rsid w:val="00FC1AFA"/>
    <w:rsid w:val="00FF2CB6"/>
    <w:rsid w:val="00FF455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uiPriority="33" w:unhideWhenUsed="0"/>
    <w:lsdException w:name="Bibliography" w:uiPriority="37"/>
    <w:lsdException w:name="TOC Heading" w:uiPriority="39" w:qFormat="1"/>
  </w:latentStyles>
  <w:style w:type="paragraph" w:default="1" w:styleId="Normal">
    <w:name w:val="Normal"/>
    <w:qFormat/>
    <w:rsid w:val="00972A49"/>
    <w:rPr>
      <w:lang w:val="en-ZA"/>
    </w:rPr>
  </w:style>
  <w:style w:type="paragraph" w:styleId="Heading1">
    <w:name w:val="heading 1"/>
    <w:basedOn w:val="Normal"/>
    <w:next w:val="BodyText"/>
    <w:link w:val="Heading1Char"/>
    <w:uiPriority w:val="9"/>
    <w:qFormat/>
    <w:rsid w:val="00A867B3"/>
    <w:pPr>
      <w:keepLines/>
      <w:numPr>
        <w:numId w:val="6"/>
      </w:numPr>
      <w:spacing w:before="170" w:after="113"/>
      <w:outlineLvl w:val="0"/>
    </w:pPr>
    <w:rPr>
      <w:rFonts w:asciiTheme="majorHAnsi" w:eastAsiaTheme="majorEastAsia" w:hAnsiTheme="majorHAnsi" w:cstheme="majorHAnsi"/>
      <w:b/>
      <w:bCs/>
      <w:sz w:val="28"/>
      <w:szCs w:val="28"/>
    </w:rPr>
  </w:style>
  <w:style w:type="paragraph" w:styleId="Heading2">
    <w:name w:val="heading 2"/>
    <w:basedOn w:val="Normal"/>
    <w:next w:val="BodyText"/>
    <w:link w:val="Heading2Char"/>
    <w:uiPriority w:val="9"/>
    <w:unhideWhenUsed/>
    <w:qFormat/>
    <w:rsid w:val="00AF736E"/>
    <w:pPr>
      <w:keepLines/>
      <w:numPr>
        <w:ilvl w:val="1"/>
        <w:numId w:val="6"/>
      </w:numPr>
      <w:spacing w:before="170" w:after="113"/>
      <w:outlineLvl w:val="1"/>
    </w:pPr>
    <w:rPr>
      <w:rFonts w:asciiTheme="majorHAnsi" w:eastAsiaTheme="majorEastAsia" w:hAnsiTheme="majorHAnsi"/>
      <w:b/>
      <w:bCs/>
      <w:color w:val="353D30" w:themeColor="accent2"/>
      <w:sz w:val="24"/>
      <w:szCs w:val="24"/>
    </w:rPr>
  </w:style>
  <w:style w:type="paragraph" w:styleId="Heading3">
    <w:name w:val="heading 3"/>
    <w:basedOn w:val="Normal"/>
    <w:next w:val="BodyText"/>
    <w:link w:val="Heading3Char"/>
    <w:uiPriority w:val="9"/>
    <w:unhideWhenUsed/>
    <w:qFormat/>
    <w:rsid w:val="00AF736E"/>
    <w:pPr>
      <w:keepLines/>
      <w:numPr>
        <w:ilvl w:val="2"/>
        <w:numId w:val="6"/>
      </w:numPr>
      <w:spacing w:before="170" w:after="113"/>
      <w:outlineLvl w:val="2"/>
    </w:pPr>
    <w:rPr>
      <w:rFonts w:asciiTheme="majorHAnsi" w:eastAsiaTheme="majorEastAsia" w:hAnsiTheme="majorHAnsi" w:cstheme="majorHAnsi"/>
      <w:b/>
      <w:bCs/>
      <w:color w:val="353D30" w:themeColor="accent2"/>
    </w:rPr>
  </w:style>
  <w:style w:type="paragraph" w:styleId="Heading4">
    <w:name w:val="heading 4"/>
    <w:basedOn w:val="Normal"/>
    <w:next w:val="BodyText"/>
    <w:link w:val="Heading4Char"/>
    <w:uiPriority w:val="9"/>
    <w:unhideWhenUsed/>
    <w:qFormat/>
    <w:rsid w:val="00AF736E"/>
    <w:pPr>
      <w:keepLines/>
      <w:numPr>
        <w:ilvl w:val="3"/>
        <w:numId w:val="6"/>
      </w:numPr>
      <w:tabs>
        <w:tab w:val="left" w:pos="1134"/>
      </w:tabs>
      <w:spacing w:before="170" w:after="113"/>
      <w:outlineLvl w:val="3"/>
    </w:pPr>
    <w:rPr>
      <w:rFonts w:eastAsiaTheme="majorEastAsia" w:cstheme="majorBidi"/>
      <w:b/>
      <w:bCs/>
      <w:iCs/>
      <w:color w:val="353D30" w:themeColor="accent2"/>
    </w:rPr>
  </w:style>
  <w:style w:type="paragraph" w:styleId="Heading5">
    <w:name w:val="heading 5"/>
    <w:basedOn w:val="Normal"/>
    <w:next w:val="BodyText"/>
    <w:link w:val="Heading5Char"/>
    <w:uiPriority w:val="9"/>
    <w:unhideWhenUsed/>
    <w:qFormat/>
    <w:rsid w:val="00AF736E"/>
    <w:pPr>
      <w:keepNext/>
      <w:keepLines/>
      <w:numPr>
        <w:ilvl w:val="4"/>
        <w:numId w:val="6"/>
      </w:numPr>
      <w:spacing w:before="200"/>
      <w:outlineLvl w:val="4"/>
    </w:pPr>
    <w:rPr>
      <w:rFonts w:asciiTheme="majorHAnsi" w:eastAsiaTheme="majorEastAsia" w:hAnsiTheme="majorHAnsi" w:cstheme="majorBidi"/>
      <w:b/>
      <w:color w:val="353D30" w:themeColor="accent2"/>
    </w:rPr>
  </w:style>
  <w:style w:type="paragraph" w:styleId="Heading6">
    <w:name w:val="heading 6"/>
    <w:basedOn w:val="Normal"/>
    <w:next w:val="BodyText"/>
    <w:link w:val="Heading6Char"/>
    <w:uiPriority w:val="9"/>
    <w:unhideWhenUsed/>
    <w:qFormat/>
    <w:rsid w:val="005F60DC"/>
    <w:pPr>
      <w:keepNext/>
      <w:keepLines/>
      <w:spacing w:before="200"/>
      <w:outlineLvl w:val="5"/>
    </w:pPr>
    <w:rPr>
      <w:rFonts w:asciiTheme="majorHAnsi" w:eastAsiaTheme="majorEastAsia" w:hAnsiTheme="majorHAnsi" w:cstheme="majorBidi"/>
      <w:b/>
      <w:iCs/>
    </w:rPr>
  </w:style>
  <w:style w:type="paragraph" w:styleId="Heading7">
    <w:name w:val="heading 7"/>
    <w:basedOn w:val="Normal"/>
    <w:next w:val="BodyText"/>
    <w:link w:val="Heading7Char"/>
    <w:uiPriority w:val="9"/>
    <w:unhideWhenUsed/>
    <w:qFormat/>
    <w:rsid w:val="005F60DC"/>
    <w:pPr>
      <w:keepNext/>
      <w:keepLines/>
      <w:spacing w:before="200"/>
      <w:outlineLvl w:val="6"/>
    </w:pPr>
    <w:rPr>
      <w:rFonts w:asciiTheme="majorHAnsi" w:eastAsiaTheme="majorEastAsia" w:hAnsiTheme="majorHAnsi" w:cstheme="majorBidi"/>
      <w:b/>
      <w:iCs/>
      <w:color w:val="7AB800" w:themeColor="accent1"/>
    </w:rPr>
  </w:style>
  <w:style w:type="paragraph" w:styleId="Heading8">
    <w:name w:val="heading 8"/>
    <w:basedOn w:val="Normal"/>
    <w:next w:val="Normal"/>
    <w:link w:val="Heading8Char"/>
    <w:uiPriority w:val="9"/>
    <w:semiHidden/>
    <w:qFormat/>
    <w:rsid w:val="005F60DC"/>
    <w:pPr>
      <w:keepNext/>
      <w:keepLines/>
      <w:spacing w:before="200"/>
      <w:outlineLvl w:val="7"/>
    </w:pPr>
    <w:rPr>
      <w:rFonts w:asciiTheme="majorHAnsi" w:eastAsiaTheme="majorEastAsia" w:hAnsiTheme="majorHAnsi" w:cstheme="majorBidi"/>
      <w:color w:val="7AB800" w:themeColor="accent1"/>
    </w:rPr>
  </w:style>
  <w:style w:type="paragraph" w:styleId="Heading9">
    <w:name w:val="heading 9"/>
    <w:basedOn w:val="Normal"/>
    <w:next w:val="Normal"/>
    <w:link w:val="Heading9Char"/>
    <w:uiPriority w:val="9"/>
    <w:semiHidden/>
    <w:qFormat/>
    <w:rsid w:val="005F60DC"/>
    <w:pPr>
      <w:keepNext/>
      <w:keepLines/>
      <w:spacing w:before="200"/>
      <w:outlineLvl w:val="8"/>
    </w:pPr>
    <w:rPr>
      <w:rFonts w:asciiTheme="majorHAnsi" w:eastAsiaTheme="majorEastAsia" w:hAnsiTheme="majorHAnsi" w:cstheme="majorBidi"/>
      <w:iCs/>
      <w:color w:val="009FD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rsid w:val="00A41346"/>
    <w:pPr>
      <w:tabs>
        <w:tab w:val="center" w:pos="4513"/>
        <w:tab w:val="right" w:pos="9026"/>
      </w:tabs>
    </w:pPr>
  </w:style>
  <w:style w:type="character" w:customStyle="1" w:styleId="HeaderChar">
    <w:name w:val="Header Char"/>
    <w:basedOn w:val="DefaultParagraphFont"/>
    <w:link w:val="Header"/>
    <w:semiHidden/>
    <w:rsid w:val="003C683A"/>
    <w:rPr>
      <w:rFonts w:ascii="Arial" w:hAnsi="Arial" w:cs="Arial"/>
      <w:sz w:val="20"/>
      <w:szCs w:val="20"/>
    </w:rPr>
  </w:style>
  <w:style w:type="paragraph" w:styleId="Footer">
    <w:name w:val="footer"/>
    <w:basedOn w:val="Normal"/>
    <w:link w:val="FooterChar"/>
    <w:uiPriority w:val="99"/>
    <w:rsid w:val="008D042F"/>
    <w:pPr>
      <w:tabs>
        <w:tab w:val="center" w:pos="4513"/>
        <w:tab w:val="right" w:pos="9026"/>
      </w:tabs>
    </w:pPr>
    <w:rPr>
      <w:sz w:val="12"/>
    </w:rPr>
  </w:style>
  <w:style w:type="character" w:customStyle="1" w:styleId="FooterChar">
    <w:name w:val="Footer Char"/>
    <w:basedOn w:val="DefaultParagraphFont"/>
    <w:link w:val="Footer"/>
    <w:uiPriority w:val="99"/>
    <w:rsid w:val="008D042F"/>
    <w:rPr>
      <w:rFonts w:ascii="Arial" w:hAnsi="Arial" w:cs="Arial"/>
      <w:sz w:val="12"/>
      <w:szCs w:val="20"/>
      <w:lang w:val="en-GB"/>
    </w:rPr>
  </w:style>
  <w:style w:type="table" w:styleId="TableGrid">
    <w:name w:val="Table Grid"/>
    <w:basedOn w:val="TableNormal"/>
    <w:uiPriority w:val="59"/>
    <w:rsid w:val="00A41346"/>
    <w:pPr>
      <w:spacing w:after="0" w:line="240" w:lineRule="auto"/>
    </w:pPr>
    <w:rPr>
      <w:lang w:val="en-US"/>
    </w:rPr>
    <w:tblPr>
      <w:tblInd w:w="0" w:type="dxa"/>
      <w:tblBorders>
        <w:top w:val="single" w:sz="4" w:space="0" w:color="353D30" w:themeColor="text1"/>
        <w:left w:val="single" w:sz="4" w:space="0" w:color="353D30" w:themeColor="text1"/>
        <w:bottom w:val="single" w:sz="4" w:space="0" w:color="353D30" w:themeColor="text1"/>
        <w:right w:val="single" w:sz="4" w:space="0" w:color="353D30" w:themeColor="text1"/>
        <w:insideH w:val="single" w:sz="4" w:space="0" w:color="353D30" w:themeColor="text1"/>
        <w:insideV w:val="single" w:sz="4" w:space="0" w:color="353D30" w:themeColor="text1"/>
      </w:tblBorders>
      <w:tblCellMar>
        <w:top w:w="0" w:type="dxa"/>
        <w:left w:w="108" w:type="dxa"/>
        <w:bottom w:w="0" w:type="dxa"/>
        <w:right w:w="108" w:type="dxa"/>
      </w:tblCellMar>
    </w:tblPr>
  </w:style>
  <w:style w:type="paragraph" w:customStyle="1" w:styleId="FooterText">
    <w:name w:val="Footer Text"/>
    <w:basedOn w:val="Footer"/>
    <w:link w:val="FooterTextChar"/>
    <w:rsid w:val="00A41346"/>
    <w:pPr>
      <w:tabs>
        <w:tab w:val="clear" w:pos="4513"/>
        <w:tab w:val="clear" w:pos="9026"/>
        <w:tab w:val="right" w:pos="9360"/>
      </w:tabs>
      <w:jc w:val="center"/>
    </w:pPr>
    <w:rPr>
      <w:noProof/>
      <w:szCs w:val="12"/>
    </w:rPr>
  </w:style>
  <w:style w:type="character" w:customStyle="1" w:styleId="FooterTextChar">
    <w:name w:val="Footer Text Char"/>
    <w:basedOn w:val="FooterChar"/>
    <w:link w:val="FooterText"/>
    <w:rsid w:val="003C683A"/>
    <w:rPr>
      <w:rFonts w:ascii="Arial" w:hAnsi="Arial" w:cs="Arial"/>
      <w:noProof/>
      <w:sz w:val="12"/>
      <w:szCs w:val="12"/>
      <w:lang w:val="en-GB"/>
    </w:rPr>
  </w:style>
  <w:style w:type="paragraph" w:styleId="BalloonText">
    <w:name w:val="Balloon Text"/>
    <w:basedOn w:val="Normal"/>
    <w:link w:val="BalloonTextChar"/>
    <w:uiPriority w:val="99"/>
    <w:semiHidden/>
    <w:unhideWhenUsed/>
    <w:rsid w:val="00A41346"/>
    <w:rPr>
      <w:rFonts w:ascii="Tahoma" w:hAnsi="Tahoma" w:cs="Tahoma"/>
      <w:sz w:val="16"/>
      <w:szCs w:val="16"/>
    </w:rPr>
  </w:style>
  <w:style w:type="character" w:customStyle="1" w:styleId="BalloonTextChar">
    <w:name w:val="Balloon Text Char"/>
    <w:basedOn w:val="DefaultParagraphFont"/>
    <w:link w:val="BalloonText"/>
    <w:uiPriority w:val="99"/>
    <w:semiHidden/>
    <w:rsid w:val="00A41346"/>
    <w:rPr>
      <w:rFonts w:ascii="Tahoma" w:hAnsi="Tahoma" w:cs="Tahoma"/>
      <w:sz w:val="16"/>
      <w:szCs w:val="16"/>
    </w:rPr>
  </w:style>
  <w:style w:type="paragraph" w:styleId="Caption">
    <w:name w:val="caption"/>
    <w:basedOn w:val="Normal"/>
    <w:next w:val="BodyText"/>
    <w:uiPriority w:val="35"/>
    <w:qFormat/>
    <w:rsid w:val="0013470D"/>
    <w:pPr>
      <w:tabs>
        <w:tab w:val="left" w:pos="1021"/>
      </w:tabs>
      <w:spacing w:before="120" w:after="120"/>
      <w:ind w:left="1021" w:hanging="1021"/>
    </w:pPr>
    <w:rPr>
      <w:b/>
      <w:bCs/>
      <w:color w:val="353D30" w:themeColor="accent2"/>
      <w:sz w:val="16"/>
      <w:szCs w:val="18"/>
    </w:rPr>
  </w:style>
  <w:style w:type="paragraph" w:styleId="NoSpacing">
    <w:name w:val="No Spacing"/>
    <w:basedOn w:val="Normal"/>
    <w:link w:val="NoSpacingChar"/>
    <w:uiPriority w:val="1"/>
    <w:qFormat/>
    <w:rsid w:val="00A41346"/>
  </w:style>
  <w:style w:type="paragraph" w:customStyle="1" w:styleId="ChapterHeading">
    <w:name w:val="Chapter Heading"/>
    <w:basedOn w:val="Heading1"/>
    <w:next w:val="Normal"/>
    <w:link w:val="ChapterHeadingChar"/>
    <w:semiHidden/>
    <w:qFormat/>
    <w:rsid w:val="00A41346"/>
    <w:pPr>
      <w:numPr>
        <w:numId w:val="0"/>
      </w:numPr>
      <w:ind w:left="567" w:hanging="567"/>
      <w:outlineLvl w:val="9"/>
    </w:pPr>
    <w:rPr>
      <w:b w:val="0"/>
      <w:spacing w:val="5"/>
      <w:kern w:val="28"/>
      <w:sz w:val="70"/>
      <w:szCs w:val="70"/>
    </w:rPr>
  </w:style>
  <w:style w:type="character" w:customStyle="1" w:styleId="ChapterHeadingChar">
    <w:name w:val="Chapter Heading Char"/>
    <w:basedOn w:val="TitleChar"/>
    <w:link w:val="ChapterHeading"/>
    <w:semiHidden/>
    <w:rsid w:val="00A41346"/>
    <w:rPr>
      <w:rFonts w:asciiTheme="majorHAnsi" w:eastAsiaTheme="majorEastAsia" w:hAnsiTheme="majorHAnsi" w:cstheme="majorHAnsi"/>
      <w:bCs/>
      <w:color w:val="7AB800" w:themeColor="accent1"/>
      <w:spacing w:val="5"/>
      <w:kern w:val="28"/>
      <w:sz w:val="70"/>
      <w:szCs w:val="70"/>
    </w:rPr>
  </w:style>
  <w:style w:type="character" w:customStyle="1" w:styleId="Heading1Char">
    <w:name w:val="Heading 1 Char"/>
    <w:basedOn w:val="DefaultParagraphFont"/>
    <w:link w:val="Heading1"/>
    <w:uiPriority w:val="9"/>
    <w:rsid w:val="00A867B3"/>
    <w:rPr>
      <w:rFonts w:asciiTheme="majorHAnsi" w:eastAsiaTheme="majorEastAsia" w:hAnsiTheme="majorHAnsi" w:cstheme="majorHAnsi"/>
      <w:b/>
      <w:bCs/>
      <w:sz w:val="28"/>
      <w:szCs w:val="28"/>
      <w:lang w:val="en-ZA"/>
    </w:rPr>
  </w:style>
  <w:style w:type="paragraph" w:customStyle="1" w:styleId="Section">
    <w:name w:val="Section"/>
    <w:basedOn w:val="Title"/>
    <w:link w:val="SectionChar"/>
    <w:semiHidden/>
    <w:qFormat/>
    <w:rsid w:val="00A41346"/>
  </w:style>
  <w:style w:type="character" w:customStyle="1" w:styleId="SectionChar">
    <w:name w:val="Section Char"/>
    <w:basedOn w:val="TitleChar"/>
    <w:link w:val="Section"/>
    <w:semiHidden/>
    <w:rsid w:val="00A41346"/>
    <w:rPr>
      <w:rFonts w:ascii="Arial" w:eastAsiaTheme="majorEastAsia" w:hAnsi="Arial" w:cstheme="majorBidi"/>
      <w:color w:val="7AB800" w:themeColor="accent1"/>
      <w:spacing w:val="5"/>
      <w:kern w:val="28"/>
      <w:sz w:val="70"/>
      <w:szCs w:val="52"/>
    </w:rPr>
  </w:style>
  <w:style w:type="paragraph" w:styleId="Title">
    <w:name w:val="Title"/>
    <w:basedOn w:val="Normal"/>
    <w:next w:val="Normal"/>
    <w:link w:val="TitleChar"/>
    <w:uiPriority w:val="10"/>
    <w:qFormat/>
    <w:rsid w:val="00A41346"/>
    <w:pPr>
      <w:spacing w:after="300"/>
      <w:contextualSpacing/>
    </w:pPr>
    <w:rPr>
      <w:rFonts w:eastAsiaTheme="majorEastAsia" w:cstheme="majorBidi"/>
      <w:color w:val="7AB800" w:themeColor="accent1"/>
      <w:spacing w:val="5"/>
      <w:kern w:val="28"/>
      <w:sz w:val="70"/>
      <w:szCs w:val="52"/>
    </w:rPr>
  </w:style>
  <w:style w:type="character" w:customStyle="1" w:styleId="TitleChar">
    <w:name w:val="Title Char"/>
    <w:basedOn w:val="DefaultParagraphFont"/>
    <w:link w:val="Title"/>
    <w:uiPriority w:val="10"/>
    <w:rsid w:val="003C683A"/>
    <w:rPr>
      <w:rFonts w:ascii="Arial" w:eastAsiaTheme="majorEastAsia" w:hAnsi="Arial" w:cstheme="majorBidi"/>
      <w:color w:val="7AB800" w:themeColor="accent1"/>
      <w:spacing w:val="5"/>
      <w:kern w:val="28"/>
      <w:sz w:val="70"/>
      <w:szCs w:val="52"/>
    </w:rPr>
  </w:style>
  <w:style w:type="paragraph" w:customStyle="1" w:styleId="FigureText">
    <w:name w:val="Figure Text"/>
    <w:basedOn w:val="NoSpacing"/>
    <w:next w:val="Normal"/>
    <w:link w:val="FigureTextChar"/>
    <w:semiHidden/>
    <w:qFormat/>
    <w:rsid w:val="00A41346"/>
    <w:pPr>
      <w:spacing w:after="220"/>
    </w:pPr>
    <w:rPr>
      <w:sz w:val="16"/>
      <w:szCs w:val="16"/>
    </w:rPr>
  </w:style>
  <w:style w:type="character" w:customStyle="1" w:styleId="FigureTextChar">
    <w:name w:val="Figure Text Char"/>
    <w:basedOn w:val="DefaultParagraphFont"/>
    <w:link w:val="FigureText"/>
    <w:semiHidden/>
    <w:rsid w:val="003C683A"/>
    <w:rPr>
      <w:rFonts w:ascii="Arial" w:hAnsi="Arial" w:cs="Arial"/>
      <w:sz w:val="16"/>
      <w:szCs w:val="16"/>
    </w:rPr>
  </w:style>
  <w:style w:type="paragraph" w:customStyle="1" w:styleId="DividerTitle">
    <w:name w:val="Divider Title"/>
    <w:basedOn w:val="Normal"/>
    <w:link w:val="DividerTitleChar"/>
    <w:semiHidden/>
    <w:qFormat/>
    <w:rsid w:val="00A41346"/>
    <w:pPr>
      <w:keepNext/>
      <w:keepLines/>
      <w:spacing w:before="170" w:after="113"/>
      <w:ind w:left="567" w:hanging="567"/>
    </w:pPr>
    <w:rPr>
      <w:rFonts w:asciiTheme="majorHAnsi" w:eastAsiaTheme="majorEastAsia" w:hAnsiTheme="majorHAnsi" w:cstheme="majorHAnsi"/>
      <w:bCs/>
      <w:color w:val="FFFFFF" w:themeColor="background1"/>
      <w:spacing w:val="5"/>
      <w:kern w:val="28"/>
      <w:sz w:val="70"/>
      <w:szCs w:val="70"/>
    </w:rPr>
  </w:style>
  <w:style w:type="character" w:customStyle="1" w:styleId="DividerTitleChar">
    <w:name w:val="Divider Title Char"/>
    <w:basedOn w:val="DefaultParagraphFont"/>
    <w:link w:val="DividerTitle"/>
    <w:semiHidden/>
    <w:rsid w:val="00A41346"/>
    <w:rPr>
      <w:rFonts w:asciiTheme="majorHAnsi" w:eastAsiaTheme="majorEastAsia" w:hAnsiTheme="majorHAnsi" w:cstheme="majorHAnsi"/>
      <w:bCs/>
      <w:color w:val="FFFFFF" w:themeColor="background1"/>
      <w:spacing w:val="5"/>
      <w:kern w:val="28"/>
      <w:sz w:val="70"/>
      <w:szCs w:val="70"/>
    </w:rPr>
  </w:style>
  <w:style w:type="paragraph" w:customStyle="1" w:styleId="InfoBoxNormal">
    <w:name w:val="InfoBox Normal"/>
    <w:basedOn w:val="Normal"/>
    <w:semiHidden/>
    <w:qFormat/>
    <w:rsid w:val="00760BB8"/>
    <w:pPr>
      <w:spacing w:line="260" w:lineRule="exact"/>
    </w:pPr>
    <w:rPr>
      <w:sz w:val="18"/>
    </w:rPr>
  </w:style>
  <w:style w:type="paragraph" w:customStyle="1" w:styleId="InfoBoxHeading2">
    <w:name w:val="InfoBox Heading 2"/>
    <w:basedOn w:val="InfoBoxNormal"/>
    <w:semiHidden/>
    <w:qFormat/>
    <w:rsid w:val="00A41346"/>
    <w:pPr>
      <w:spacing w:before="30" w:after="30"/>
    </w:pPr>
    <w:rPr>
      <w:b/>
    </w:rPr>
  </w:style>
  <w:style w:type="paragraph" w:customStyle="1" w:styleId="InfoBoxHeading1">
    <w:name w:val="InfoBox Heading 1"/>
    <w:basedOn w:val="InfoBoxHeading2"/>
    <w:semiHidden/>
    <w:qFormat/>
    <w:rsid w:val="00A41346"/>
    <w:pPr>
      <w:spacing w:before="200" w:after="120" w:line="240" w:lineRule="auto"/>
    </w:pPr>
    <w:rPr>
      <w:color w:val="353D30" w:themeColor="accent2"/>
      <w:sz w:val="28"/>
    </w:rPr>
  </w:style>
  <w:style w:type="paragraph" w:customStyle="1" w:styleId="AppendixHeading">
    <w:name w:val="Appendix Heading"/>
    <w:basedOn w:val="Title"/>
    <w:link w:val="AppendixHeadingChar"/>
    <w:semiHidden/>
    <w:qFormat/>
    <w:rsid w:val="00A41346"/>
    <w:rPr>
      <w:bCs/>
    </w:rPr>
  </w:style>
  <w:style w:type="character" w:customStyle="1" w:styleId="AppendixHeadingChar">
    <w:name w:val="Appendix Heading Char"/>
    <w:basedOn w:val="ChapterHeadingChar"/>
    <w:link w:val="AppendixHeading"/>
    <w:semiHidden/>
    <w:rsid w:val="00A41346"/>
    <w:rPr>
      <w:rFonts w:ascii="Arial" w:eastAsiaTheme="majorEastAsia" w:hAnsi="Arial" w:cstheme="majorBidi"/>
      <w:bCs/>
      <w:color w:val="7AB800" w:themeColor="accent1"/>
      <w:spacing w:val="5"/>
      <w:kern w:val="28"/>
      <w:sz w:val="70"/>
      <w:szCs w:val="52"/>
    </w:rPr>
  </w:style>
  <w:style w:type="paragraph" w:customStyle="1" w:styleId="InfoBoxIntroText">
    <w:name w:val="InfoBox Intro Text"/>
    <w:basedOn w:val="Normal"/>
    <w:link w:val="InfoBoxIntroTextChar"/>
    <w:semiHidden/>
    <w:qFormat/>
    <w:rsid w:val="00A41346"/>
    <w:pPr>
      <w:spacing w:after="113" w:line="280" w:lineRule="exact"/>
    </w:pPr>
    <w:rPr>
      <w:rFonts w:eastAsia="Times New Roman"/>
      <w:color w:val="353D30" w:themeColor="accent2"/>
      <w:sz w:val="24"/>
      <w:szCs w:val="24"/>
    </w:rPr>
  </w:style>
  <w:style w:type="character" w:customStyle="1" w:styleId="InfoBoxIntroTextChar">
    <w:name w:val="InfoBox Intro Text Char"/>
    <w:basedOn w:val="DefaultParagraphFont"/>
    <w:link w:val="InfoBoxIntroText"/>
    <w:semiHidden/>
    <w:rsid w:val="00A41346"/>
    <w:rPr>
      <w:rFonts w:ascii="Arial" w:eastAsia="Times New Roman" w:hAnsi="Arial" w:cs="Arial"/>
      <w:color w:val="353D30" w:themeColor="accent2"/>
      <w:sz w:val="24"/>
      <w:szCs w:val="24"/>
    </w:rPr>
  </w:style>
  <w:style w:type="paragraph" w:customStyle="1" w:styleId="InfoBoxTitle">
    <w:name w:val="InfoBox Title"/>
    <w:basedOn w:val="Normal"/>
    <w:link w:val="InfoBoxTitleChar"/>
    <w:semiHidden/>
    <w:qFormat/>
    <w:rsid w:val="00A41346"/>
    <w:pPr>
      <w:spacing w:after="160"/>
    </w:pPr>
    <w:rPr>
      <w:rFonts w:eastAsia="Times New Roman"/>
      <w:b/>
      <w:color w:val="353D30"/>
      <w:sz w:val="40"/>
      <w:szCs w:val="40"/>
    </w:rPr>
  </w:style>
  <w:style w:type="character" w:customStyle="1" w:styleId="InfoBoxTitleChar">
    <w:name w:val="InfoBox Title Char"/>
    <w:basedOn w:val="DefaultParagraphFont"/>
    <w:link w:val="InfoBoxTitle"/>
    <w:semiHidden/>
    <w:rsid w:val="00A41346"/>
    <w:rPr>
      <w:rFonts w:ascii="Arial" w:eastAsia="Times New Roman" w:hAnsi="Arial"/>
      <w:b/>
      <w:color w:val="353D30"/>
      <w:sz w:val="40"/>
      <w:szCs w:val="40"/>
    </w:rPr>
  </w:style>
  <w:style w:type="paragraph" w:customStyle="1" w:styleId="InfoBoxSubtitle">
    <w:name w:val="InfoBox Subtitle"/>
    <w:basedOn w:val="Normal"/>
    <w:link w:val="InfoBoxSubtitleChar"/>
    <w:semiHidden/>
    <w:qFormat/>
    <w:rsid w:val="00A41346"/>
    <w:pPr>
      <w:spacing w:after="160"/>
    </w:pPr>
    <w:rPr>
      <w:rFonts w:eastAsia="Times New Roman"/>
      <w:color w:val="353D30"/>
      <w:sz w:val="40"/>
      <w:szCs w:val="40"/>
    </w:rPr>
  </w:style>
  <w:style w:type="character" w:customStyle="1" w:styleId="InfoBoxSubtitleChar">
    <w:name w:val="InfoBox Subtitle Char"/>
    <w:basedOn w:val="DefaultParagraphFont"/>
    <w:link w:val="InfoBoxSubtitle"/>
    <w:semiHidden/>
    <w:rsid w:val="00A41346"/>
    <w:rPr>
      <w:rFonts w:ascii="Arial" w:eastAsia="Times New Roman" w:hAnsi="Arial"/>
      <w:color w:val="353D30"/>
      <w:sz w:val="40"/>
      <w:szCs w:val="40"/>
    </w:rPr>
  </w:style>
  <w:style w:type="paragraph" w:customStyle="1" w:styleId="H1">
    <w:name w:val="H1"/>
    <w:basedOn w:val="Heading1"/>
    <w:link w:val="H1Char"/>
    <w:semiHidden/>
    <w:qFormat/>
    <w:rsid w:val="00A41346"/>
    <w:pPr>
      <w:numPr>
        <w:numId w:val="0"/>
      </w:numPr>
      <w:ind w:left="1134" w:hanging="1134"/>
    </w:pPr>
  </w:style>
  <w:style w:type="character" w:customStyle="1" w:styleId="H1Char">
    <w:name w:val="H1 Char"/>
    <w:basedOn w:val="Heading1Char"/>
    <w:link w:val="H1"/>
    <w:semiHidden/>
    <w:rsid w:val="00A41346"/>
    <w:rPr>
      <w:rFonts w:asciiTheme="majorHAnsi" w:eastAsiaTheme="majorEastAsia" w:hAnsiTheme="majorHAnsi" w:cstheme="majorHAnsi"/>
      <w:b/>
      <w:bCs/>
      <w:color w:val="7AB800" w:themeColor="accent1"/>
      <w:sz w:val="28"/>
      <w:szCs w:val="28"/>
      <w:lang w:val="en-GB"/>
    </w:rPr>
  </w:style>
  <w:style w:type="paragraph" w:customStyle="1" w:styleId="H3">
    <w:name w:val="H3"/>
    <w:basedOn w:val="H1"/>
    <w:next w:val="Normal"/>
    <w:link w:val="H3Char"/>
    <w:semiHidden/>
    <w:qFormat/>
    <w:rsid w:val="00A41346"/>
    <w:pPr>
      <w:spacing w:line="240" w:lineRule="exact"/>
      <w:ind w:left="0" w:firstLine="0"/>
    </w:pPr>
    <w:rPr>
      <w:sz w:val="20"/>
      <w:szCs w:val="20"/>
    </w:rPr>
  </w:style>
  <w:style w:type="character" w:customStyle="1" w:styleId="H3Char">
    <w:name w:val="H3 Char"/>
    <w:basedOn w:val="H1Char"/>
    <w:link w:val="H3"/>
    <w:semiHidden/>
    <w:rsid w:val="00A41346"/>
    <w:rPr>
      <w:rFonts w:asciiTheme="majorHAnsi" w:eastAsiaTheme="majorEastAsia" w:hAnsiTheme="majorHAnsi" w:cstheme="majorHAnsi"/>
      <w:b/>
      <w:bCs/>
      <w:color w:val="7AB800" w:themeColor="accent1"/>
      <w:sz w:val="20"/>
      <w:szCs w:val="20"/>
      <w:lang w:val="en-GB"/>
    </w:rPr>
  </w:style>
  <w:style w:type="paragraph" w:customStyle="1" w:styleId="SingleLineSpacingText">
    <w:name w:val="Single Line Spacing Text"/>
    <w:next w:val="Normal"/>
    <w:semiHidden/>
    <w:qFormat/>
    <w:rsid w:val="00A41346"/>
    <w:pPr>
      <w:spacing w:after="0" w:line="240" w:lineRule="auto"/>
    </w:pPr>
    <w:rPr>
      <w:rFonts w:ascii="Arial" w:hAnsi="Arial" w:cs="Arial"/>
      <w:sz w:val="20"/>
      <w:szCs w:val="20"/>
    </w:rPr>
  </w:style>
  <w:style w:type="paragraph" w:customStyle="1" w:styleId="AppendixHeading1">
    <w:name w:val="Appendix Heading 1"/>
    <w:next w:val="Normal"/>
    <w:rsid w:val="00A41346"/>
    <w:rPr>
      <w:rFonts w:ascii="Arial" w:hAnsi="Arial"/>
      <w:b/>
      <w:color w:val="7AB800" w:themeColor="accent1"/>
      <w:sz w:val="28"/>
    </w:rPr>
  </w:style>
  <w:style w:type="paragraph" w:customStyle="1" w:styleId="AppendixHeading2">
    <w:name w:val="Appendix Heading 2"/>
    <w:next w:val="Normal"/>
    <w:rsid w:val="00A41346"/>
    <w:rPr>
      <w:rFonts w:asciiTheme="majorHAnsi" w:eastAsiaTheme="majorEastAsia" w:hAnsiTheme="majorHAnsi" w:cs="Arial"/>
      <w:b/>
      <w:bCs/>
      <w:color w:val="353D30" w:themeColor="accent2"/>
      <w:sz w:val="24"/>
      <w:szCs w:val="24"/>
    </w:rPr>
  </w:style>
  <w:style w:type="paragraph" w:customStyle="1" w:styleId="Bullet1">
    <w:name w:val="Bullet 1"/>
    <w:basedOn w:val="Normal"/>
    <w:qFormat/>
    <w:rsid w:val="001048ED"/>
    <w:pPr>
      <w:numPr>
        <w:numId w:val="4"/>
      </w:numPr>
      <w:spacing w:after="120" w:line="220" w:lineRule="atLeast"/>
    </w:pPr>
    <w:rPr>
      <w:lang w:val="en-AU"/>
    </w:rPr>
  </w:style>
  <w:style w:type="paragraph" w:styleId="ListParagraph">
    <w:name w:val="List Paragraph"/>
    <w:basedOn w:val="Normal"/>
    <w:uiPriority w:val="34"/>
    <w:qFormat/>
    <w:rsid w:val="00A41346"/>
    <w:pPr>
      <w:ind w:left="720"/>
      <w:contextualSpacing/>
    </w:pPr>
  </w:style>
  <w:style w:type="paragraph" w:customStyle="1" w:styleId="Bullet2">
    <w:name w:val="Bullet 2"/>
    <w:basedOn w:val="Normal"/>
    <w:qFormat/>
    <w:rsid w:val="001048ED"/>
    <w:pPr>
      <w:numPr>
        <w:ilvl w:val="1"/>
        <w:numId w:val="4"/>
      </w:numPr>
      <w:spacing w:after="120" w:line="220" w:lineRule="atLeast"/>
    </w:pPr>
    <w:rPr>
      <w:lang w:val="en-AU"/>
    </w:rPr>
  </w:style>
  <w:style w:type="paragraph" w:customStyle="1" w:styleId="Bullet3">
    <w:name w:val="Bullet 3"/>
    <w:basedOn w:val="Normal"/>
    <w:qFormat/>
    <w:rsid w:val="001048ED"/>
    <w:pPr>
      <w:numPr>
        <w:ilvl w:val="2"/>
        <w:numId w:val="4"/>
      </w:numPr>
      <w:spacing w:after="120" w:line="220" w:lineRule="atLeast"/>
    </w:pPr>
    <w:rPr>
      <w:lang w:val="en-AU"/>
    </w:rPr>
  </w:style>
  <w:style w:type="character" w:customStyle="1" w:styleId="Heading2Char">
    <w:name w:val="Heading 2 Char"/>
    <w:basedOn w:val="DefaultParagraphFont"/>
    <w:link w:val="Heading2"/>
    <w:uiPriority w:val="9"/>
    <w:rsid w:val="00AF736E"/>
    <w:rPr>
      <w:rFonts w:asciiTheme="majorHAnsi" w:eastAsiaTheme="majorEastAsia" w:hAnsiTheme="majorHAnsi"/>
      <w:b/>
      <w:bCs/>
      <w:color w:val="353D30" w:themeColor="accent2"/>
      <w:sz w:val="24"/>
      <w:szCs w:val="24"/>
      <w:lang w:val="en-ZA"/>
    </w:rPr>
  </w:style>
  <w:style w:type="character" w:customStyle="1" w:styleId="Heading3Char">
    <w:name w:val="Heading 3 Char"/>
    <w:basedOn w:val="DefaultParagraphFont"/>
    <w:link w:val="Heading3"/>
    <w:uiPriority w:val="9"/>
    <w:rsid w:val="00AF736E"/>
    <w:rPr>
      <w:rFonts w:asciiTheme="majorHAnsi" w:eastAsiaTheme="majorEastAsia" w:hAnsiTheme="majorHAnsi" w:cstheme="majorHAnsi"/>
      <w:b/>
      <w:bCs/>
      <w:color w:val="353D30" w:themeColor="accent2"/>
      <w:lang w:val="en-ZA"/>
    </w:rPr>
  </w:style>
  <w:style w:type="character" w:customStyle="1" w:styleId="Heading4Char">
    <w:name w:val="Heading 4 Char"/>
    <w:basedOn w:val="DefaultParagraphFont"/>
    <w:link w:val="Heading4"/>
    <w:uiPriority w:val="9"/>
    <w:rsid w:val="00AF736E"/>
    <w:rPr>
      <w:rFonts w:eastAsiaTheme="majorEastAsia" w:cstheme="majorBidi"/>
      <w:b/>
      <w:bCs/>
      <w:iCs/>
      <w:color w:val="353D30" w:themeColor="accent2"/>
      <w:lang w:val="en-ZA"/>
    </w:rPr>
  </w:style>
  <w:style w:type="character" w:customStyle="1" w:styleId="Heading6Char">
    <w:name w:val="Heading 6 Char"/>
    <w:basedOn w:val="DefaultParagraphFont"/>
    <w:link w:val="Heading6"/>
    <w:uiPriority w:val="9"/>
    <w:rsid w:val="005F60DC"/>
    <w:rPr>
      <w:rFonts w:asciiTheme="majorHAnsi" w:eastAsiaTheme="majorEastAsia" w:hAnsiTheme="majorHAnsi" w:cstheme="majorBidi"/>
      <w:b/>
      <w:iCs/>
      <w:sz w:val="20"/>
    </w:rPr>
  </w:style>
  <w:style w:type="character" w:customStyle="1" w:styleId="Heading7Char">
    <w:name w:val="Heading 7 Char"/>
    <w:basedOn w:val="DefaultParagraphFont"/>
    <w:link w:val="Heading7"/>
    <w:uiPriority w:val="9"/>
    <w:rsid w:val="005F60DC"/>
    <w:rPr>
      <w:rFonts w:asciiTheme="majorHAnsi" w:eastAsiaTheme="majorEastAsia" w:hAnsiTheme="majorHAnsi" w:cstheme="majorBidi"/>
      <w:b/>
      <w:iCs/>
      <w:color w:val="7AB800" w:themeColor="accent1"/>
      <w:sz w:val="20"/>
    </w:rPr>
  </w:style>
  <w:style w:type="character" w:customStyle="1" w:styleId="Heading8Char">
    <w:name w:val="Heading 8 Char"/>
    <w:basedOn w:val="DefaultParagraphFont"/>
    <w:link w:val="Heading8"/>
    <w:uiPriority w:val="9"/>
    <w:semiHidden/>
    <w:rsid w:val="005F60DC"/>
    <w:rPr>
      <w:rFonts w:asciiTheme="majorHAnsi" w:eastAsiaTheme="majorEastAsia" w:hAnsiTheme="majorHAnsi" w:cstheme="majorBidi"/>
      <w:color w:val="7AB800" w:themeColor="accent1"/>
      <w:sz w:val="20"/>
      <w:szCs w:val="20"/>
    </w:rPr>
  </w:style>
  <w:style w:type="character" w:customStyle="1" w:styleId="Heading9Char">
    <w:name w:val="Heading 9 Char"/>
    <w:basedOn w:val="DefaultParagraphFont"/>
    <w:link w:val="Heading9"/>
    <w:uiPriority w:val="9"/>
    <w:semiHidden/>
    <w:rsid w:val="005F60DC"/>
    <w:rPr>
      <w:rFonts w:asciiTheme="majorHAnsi" w:eastAsiaTheme="majorEastAsia" w:hAnsiTheme="majorHAnsi" w:cstheme="majorBidi"/>
      <w:iCs/>
      <w:color w:val="009FDA" w:themeColor="text2"/>
      <w:sz w:val="20"/>
      <w:szCs w:val="20"/>
    </w:rPr>
  </w:style>
  <w:style w:type="paragraph" w:styleId="Subtitle">
    <w:name w:val="Subtitle"/>
    <w:basedOn w:val="Normal"/>
    <w:next w:val="Normal"/>
    <w:link w:val="SubtitleChar"/>
    <w:uiPriority w:val="11"/>
    <w:qFormat/>
    <w:rsid w:val="00A41346"/>
    <w:pPr>
      <w:numPr>
        <w:ilvl w:val="1"/>
      </w:numPr>
    </w:pPr>
    <w:rPr>
      <w:rFonts w:asciiTheme="majorHAnsi" w:eastAsiaTheme="majorEastAsia" w:hAnsiTheme="majorHAnsi" w:cstheme="majorBidi"/>
      <w:i/>
      <w:iCs/>
      <w:color w:val="7AB800" w:themeColor="accent1"/>
      <w:spacing w:val="15"/>
      <w:sz w:val="24"/>
      <w:szCs w:val="24"/>
    </w:rPr>
  </w:style>
  <w:style w:type="character" w:customStyle="1" w:styleId="SubtitleChar">
    <w:name w:val="Subtitle Char"/>
    <w:basedOn w:val="DefaultParagraphFont"/>
    <w:link w:val="Subtitle"/>
    <w:uiPriority w:val="11"/>
    <w:rsid w:val="003C683A"/>
    <w:rPr>
      <w:rFonts w:asciiTheme="majorHAnsi" w:eastAsiaTheme="majorEastAsia" w:hAnsiTheme="majorHAnsi" w:cstheme="majorBidi"/>
      <w:i/>
      <w:iCs/>
      <w:color w:val="7AB800" w:themeColor="accent1"/>
      <w:spacing w:val="15"/>
      <w:sz w:val="24"/>
      <w:szCs w:val="24"/>
    </w:rPr>
  </w:style>
  <w:style w:type="character" w:styleId="Strong">
    <w:name w:val="Strong"/>
    <w:uiPriority w:val="22"/>
    <w:semiHidden/>
    <w:qFormat/>
    <w:rsid w:val="00A41346"/>
    <w:rPr>
      <w:b/>
      <w:bCs/>
    </w:rPr>
  </w:style>
  <w:style w:type="character" w:styleId="Emphasis">
    <w:name w:val="Emphasis"/>
    <w:uiPriority w:val="20"/>
    <w:semiHidden/>
    <w:qFormat/>
    <w:rsid w:val="00A41346"/>
    <w:rPr>
      <w:i/>
      <w:iCs/>
    </w:rPr>
  </w:style>
  <w:style w:type="character" w:customStyle="1" w:styleId="NoSpacingChar">
    <w:name w:val="No Spacing Char"/>
    <w:basedOn w:val="DefaultParagraphFont"/>
    <w:link w:val="NoSpacing"/>
    <w:uiPriority w:val="1"/>
    <w:rsid w:val="00A41346"/>
    <w:rPr>
      <w:rFonts w:ascii="Arial" w:hAnsi="Arial" w:cs="Arial"/>
      <w:sz w:val="20"/>
      <w:szCs w:val="20"/>
    </w:rPr>
  </w:style>
  <w:style w:type="paragraph" w:styleId="Quote">
    <w:name w:val="Quote"/>
    <w:basedOn w:val="Normal"/>
    <w:next w:val="Normal"/>
    <w:link w:val="QuoteChar"/>
    <w:uiPriority w:val="29"/>
    <w:qFormat/>
    <w:rsid w:val="00A41346"/>
    <w:rPr>
      <w:i/>
      <w:iCs/>
      <w:color w:val="353D30" w:themeColor="text1"/>
    </w:rPr>
  </w:style>
  <w:style w:type="character" w:customStyle="1" w:styleId="QuoteChar">
    <w:name w:val="Quote Char"/>
    <w:basedOn w:val="DefaultParagraphFont"/>
    <w:link w:val="Quote"/>
    <w:uiPriority w:val="29"/>
    <w:rsid w:val="003C683A"/>
    <w:rPr>
      <w:rFonts w:ascii="Arial" w:hAnsi="Arial" w:cs="Arial"/>
      <w:i/>
      <w:iCs/>
      <w:color w:val="353D30" w:themeColor="text1"/>
      <w:sz w:val="20"/>
      <w:szCs w:val="20"/>
    </w:rPr>
  </w:style>
  <w:style w:type="paragraph" w:styleId="IntenseQuote">
    <w:name w:val="Intense Quote"/>
    <w:basedOn w:val="Normal"/>
    <w:next w:val="Normal"/>
    <w:link w:val="IntenseQuoteChar"/>
    <w:uiPriority w:val="30"/>
    <w:qFormat/>
    <w:rsid w:val="00A41346"/>
    <w:pPr>
      <w:pBdr>
        <w:bottom w:val="single" w:sz="4" w:space="4" w:color="7AB800" w:themeColor="accent1"/>
      </w:pBdr>
      <w:spacing w:before="200" w:after="280"/>
      <w:ind w:left="936" w:right="936"/>
    </w:pPr>
    <w:rPr>
      <w:b/>
      <w:bCs/>
      <w:i/>
      <w:iCs/>
      <w:color w:val="7AB800" w:themeColor="accent1"/>
    </w:rPr>
  </w:style>
  <w:style w:type="character" w:customStyle="1" w:styleId="IntenseQuoteChar">
    <w:name w:val="Intense Quote Char"/>
    <w:basedOn w:val="DefaultParagraphFont"/>
    <w:link w:val="IntenseQuote"/>
    <w:uiPriority w:val="30"/>
    <w:rsid w:val="003C683A"/>
    <w:rPr>
      <w:rFonts w:ascii="Arial" w:hAnsi="Arial" w:cs="Arial"/>
      <w:b/>
      <w:bCs/>
      <w:i/>
      <w:iCs/>
      <w:color w:val="7AB800" w:themeColor="accent1"/>
      <w:sz w:val="20"/>
      <w:szCs w:val="20"/>
    </w:rPr>
  </w:style>
  <w:style w:type="character" w:styleId="SubtleEmphasis">
    <w:name w:val="Subtle Emphasis"/>
    <w:uiPriority w:val="19"/>
    <w:qFormat/>
    <w:rsid w:val="00A41346"/>
    <w:rPr>
      <w:i/>
      <w:iCs/>
      <w:color w:val="98A78F" w:themeColor="text1" w:themeTint="7F"/>
    </w:rPr>
  </w:style>
  <w:style w:type="character" w:styleId="IntenseEmphasis">
    <w:name w:val="Intense Emphasis"/>
    <w:uiPriority w:val="21"/>
    <w:qFormat/>
    <w:rsid w:val="00A41346"/>
    <w:rPr>
      <w:b/>
      <w:bCs/>
      <w:i/>
      <w:iCs/>
      <w:color w:val="7AB800" w:themeColor="accent1"/>
    </w:rPr>
  </w:style>
  <w:style w:type="character" w:styleId="SubtleReference">
    <w:name w:val="Subtle Reference"/>
    <w:uiPriority w:val="31"/>
    <w:qFormat/>
    <w:rsid w:val="00A41346"/>
    <w:rPr>
      <w:smallCaps/>
      <w:color w:val="353D30" w:themeColor="accent2"/>
      <w:u w:val="single"/>
    </w:rPr>
  </w:style>
  <w:style w:type="character" w:styleId="IntenseReference">
    <w:name w:val="Intense Reference"/>
    <w:uiPriority w:val="32"/>
    <w:qFormat/>
    <w:rsid w:val="00A41346"/>
    <w:rPr>
      <w:b/>
      <w:bCs/>
      <w:smallCaps/>
      <w:color w:val="353D30" w:themeColor="accent2"/>
      <w:spacing w:val="5"/>
      <w:u w:val="single"/>
    </w:rPr>
  </w:style>
  <w:style w:type="paragraph" w:styleId="TOCHeading">
    <w:name w:val="TOC Heading"/>
    <w:basedOn w:val="Heading1"/>
    <w:next w:val="Normal"/>
    <w:uiPriority w:val="39"/>
    <w:semiHidden/>
    <w:qFormat/>
    <w:rsid w:val="00A41346"/>
    <w:pPr>
      <w:numPr>
        <w:numId w:val="0"/>
      </w:numPr>
      <w:spacing w:before="480" w:after="0"/>
      <w:outlineLvl w:val="9"/>
    </w:pPr>
    <w:rPr>
      <w:rFonts w:cstheme="majorBidi"/>
      <w:color w:val="5B8900" w:themeColor="accent1" w:themeShade="BF"/>
    </w:rPr>
  </w:style>
  <w:style w:type="character" w:customStyle="1" w:styleId="Heading5Char">
    <w:name w:val="Heading 5 Char"/>
    <w:basedOn w:val="DefaultParagraphFont"/>
    <w:link w:val="Heading5"/>
    <w:uiPriority w:val="9"/>
    <w:rsid w:val="00AF736E"/>
    <w:rPr>
      <w:rFonts w:asciiTheme="majorHAnsi" w:eastAsiaTheme="majorEastAsia" w:hAnsiTheme="majorHAnsi" w:cstheme="majorBidi"/>
      <w:b/>
      <w:color w:val="353D30" w:themeColor="accent2"/>
      <w:lang w:val="en-ZA"/>
    </w:rPr>
  </w:style>
  <w:style w:type="character" w:styleId="Hyperlink">
    <w:name w:val="Hyperlink"/>
    <w:basedOn w:val="DefaultParagraphFont"/>
    <w:uiPriority w:val="99"/>
    <w:unhideWhenUsed/>
    <w:rsid w:val="00D435A3"/>
    <w:rPr>
      <w:color w:val="auto"/>
      <w:u w:val="single"/>
    </w:rPr>
  </w:style>
  <w:style w:type="character" w:styleId="FollowedHyperlink">
    <w:name w:val="FollowedHyperlink"/>
    <w:basedOn w:val="DefaultParagraphFont"/>
    <w:uiPriority w:val="99"/>
    <w:semiHidden/>
    <w:unhideWhenUsed/>
    <w:rsid w:val="004329A7"/>
    <w:rPr>
      <w:color w:val="auto"/>
      <w:u w:val="single"/>
    </w:rPr>
  </w:style>
  <w:style w:type="paragraph" w:styleId="BodyText">
    <w:name w:val="Body Text"/>
    <w:basedOn w:val="Normal"/>
    <w:link w:val="BodyTextChar"/>
    <w:qFormat/>
    <w:rsid w:val="006E2A3F"/>
    <w:pPr>
      <w:spacing w:after="142"/>
    </w:pPr>
  </w:style>
  <w:style w:type="character" w:customStyle="1" w:styleId="BodyTextChar">
    <w:name w:val="Body Text Char"/>
    <w:basedOn w:val="DefaultParagraphFont"/>
    <w:link w:val="BodyText"/>
    <w:rsid w:val="006E2A3F"/>
    <w:rPr>
      <w:rFonts w:ascii="Arial" w:hAnsi="Arial" w:cs="Arial"/>
      <w:sz w:val="20"/>
      <w:szCs w:val="20"/>
    </w:rPr>
  </w:style>
  <w:style w:type="character" w:styleId="PlaceholderText">
    <w:name w:val="Placeholder Text"/>
    <w:basedOn w:val="DefaultParagraphFont"/>
    <w:uiPriority w:val="99"/>
    <w:semiHidden/>
    <w:rsid w:val="00A67C2D"/>
    <w:rPr>
      <w:rFonts w:cs="Times New Roman"/>
      <w:color w:val="808080"/>
    </w:rPr>
  </w:style>
  <w:style w:type="table" w:customStyle="1" w:styleId="AureconTable4">
    <w:name w:val="Aurecon Table 4"/>
    <w:basedOn w:val="TableNormal"/>
    <w:uiPriority w:val="99"/>
    <w:rsid w:val="001048ED"/>
    <w:pPr>
      <w:spacing w:after="0" w:line="240" w:lineRule="auto"/>
    </w:pPr>
    <w:rPr>
      <w:sz w:val="18"/>
      <w:lang w:val="en-US"/>
    </w:rPr>
    <w:tblPr>
      <w:tblStyleRowBandSize w:val="1"/>
      <w:tblInd w:w="0" w:type="dxa"/>
      <w:tblBorders>
        <w:top w:val="single" w:sz="2" w:space="0" w:color="7AB800" w:themeColor="accent1"/>
        <w:left w:val="single" w:sz="2" w:space="0" w:color="7AB800" w:themeColor="accent1"/>
        <w:bottom w:val="single" w:sz="2" w:space="0" w:color="7AB800" w:themeColor="accent1"/>
        <w:right w:val="single" w:sz="2" w:space="0" w:color="7AB800" w:themeColor="accent1"/>
        <w:insideH w:val="single" w:sz="2" w:space="0" w:color="7AB800" w:themeColor="accent1"/>
      </w:tblBorders>
      <w:tblCellMar>
        <w:top w:w="0" w:type="dxa"/>
        <w:left w:w="108" w:type="dxa"/>
        <w:bottom w:w="0" w:type="dxa"/>
        <w:right w:w="108" w:type="dxa"/>
      </w:tblCellMar>
    </w:tblPr>
    <w:trPr>
      <w:cantSplit/>
    </w:trPr>
    <w:tcPr>
      <w:shd w:val="clear" w:color="auto" w:fill="auto"/>
    </w:tcPr>
    <w:tblStylePr w:type="firstRow">
      <w:rPr>
        <w:rFonts w:ascii="Arial" w:hAnsi="Arial"/>
        <w:b/>
        <w:color w:val="FFFFFF" w:themeColor="background1"/>
        <w:sz w:val="18"/>
      </w:rPr>
      <w:tblPr/>
      <w:tcPr>
        <w:shd w:val="clear" w:color="auto" w:fill="7AB800" w:themeFill="accent1"/>
      </w:tcPr>
    </w:tblStylePr>
    <w:tblStylePr w:type="firstCol">
      <w:tblPr/>
      <w:tcPr>
        <w:tcBorders>
          <w:insideV w:val="nil"/>
        </w:tcBorders>
        <w:shd w:val="clear" w:color="auto" w:fill="auto"/>
      </w:tcPr>
    </w:tblStylePr>
  </w:style>
  <w:style w:type="numbering" w:customStyle="1" w:styleId="AureconBullets">
    <w:name w:val="Aurecon Bullets"/>
    <w:uiPriority w:val="99"/>
    <w:rsid w:val="00960695"/>
    <w:pPr>
      <w:numPr>
        <w:numId w:val="1"/>
      </w:numPr>
    </w:pPr>
  </w:style>
  <w:style w:type="numbering" w:customStyle="1" w:styleId="AureconNumberList">
    <w:name w:val="Aurecon Number List"/>
    <w:uiPriority w:val="99"/>
    <w:rsid w:val="00683CD4"/>
    <w:pPr>
      <w:numPr>
        <w:numId w:val="2"/>
      </w:numPr>
    </w:pPr>
  </w:style>
  <w:style w:type="paragraph" w:customStyle="1" w:styleId="Numbera">
    <w:name w:val="Number a)"/>
    <w:basedOn w:val="BodyText"/>
    <w:qFormat/>
    <w:rsid w:val="00683CD4"/>
    <w:pPr>
      <w:numPr>
        <w:numId w:val="3"/>
      </w:numPr>
      <w:spacing w:after="120" w:line="220" w:lineRule="atLeast"/>
    </w:pPr>
  </w:style>
  <w:style w:type="paragraph" w:customStyle="1" w:styleId="Numberi">
    <w:name w:val="Number i)"/>
    <w:basedOn w:val="BodyText"/>
    <w:qFormat/>
    <w:rsid w:val="00683CD4"/>
    <w:pPr>
      <w:numPr>
        <w:ilvl w:val="1"/>
        <w:numId w:val="3"/>
      </w:numPr>
      <w:spacing w:after="120" w:line="220" w:lineRule="atLeast"/>
    </w:pPr>
    <w:rPr>
      <w:lang w:val="en-AU"/>
    </w:rPr>
  </w:style>
  <w:style w:type="table" w:customStyle="1" w:styleId="AureconTable1">
    <w:name w:val="Aurecon Table 1"/>
    <w:basedOn w:val="TableNormal"/>
    <w:uiPriority w:val="99"/>
    <w:rsid w:val="005C7FA2"/>
    <w:pPr>
      <w:spacing w:after="0" w:line="240" w:lineRule="auto"/>
    </w:pPr>
    <w:rPr>
      <w:rFonts w:ascii="Arial" w:hAnsi="Arial"/>
      <w:sz w:val="18"/>
    </w:rPr>
    <w:tblPr>
      <w:tblStyleRowBandSize w:val="1"/>
      <w:tblInd w:w="0" w:type="dxa"/>
      <w:tblBorders>
        <w:top w:val="single" w:sz="2" w:space="0" w:color="BABFB7" w:themeColor="accent3"/>
        <w:left w:val="single" w:sz="2" w:space="0" w:color="BABFB7" w:themeColor="accent3"/>
        <w:bottom w:val="single" w:sz="2" w:space="0" w:color="BABFB7" w:themeColor="accent3"/>
        <w:right w:val="single" w:sz="2" w:space="0" w:color="BABFB7" w:themeColor="accent3"/>
        <w:insideH w:val="single" w:sz="6" w:space="0" w:color="BABFB7" w:themeColor="accent3"/>
        <w:insideV w:val="single" w:sz="6" w:space="0" w:color="BABFB7" w:themeColor="accent3"/>
      </w:tblBorders>
      <w:tblCellMar>
        <w:top w:w="0" w:type="dxa"/>
        <w:left w:w="108" w:type="dxa"/>
        <w:bottom w:w="0" w:type="dxa"/>
        <w:right w:w="108" w:type="dxa"/>
      </w:tblCellMar>
    </w:tblPr>
    <w:trPr>
      <w:cantSplit/>
    </w:trPr>
    <w:tcPr>
      <w:shd w:val="clear" w:color="auto" w:fill="auto"/>
    </w:tcPr>
    <w:tblStylePr w:type="firstRow">
      <w:rPr>
        <w:b/>
      </w:rPr>
      <w:tblPr/>
      <w:tcPr>
        <w:shd w:val="clear" w:color="auto" w:fill="C4E58E" w:themeFill="accent5"/>
      </w:tcPr>
    </w:tblStylePr>
    <w:tblStylePr w:type="band2Horz">
      <w:rPr>
        <w:rFonts w:asciiTheme="minorHAnsi" w:hAnsiTheme="minorHAnsi"/>
        <w:sz w:val="18"/>
      </w:rPr>
      <w:tblPr/>
      <w:tcPr>
        <w:shd w:val="clear" w:color="auto" w:fill="E7F4D1" w:themeFill="accent5" w:themeFillTint="66"/>
      </w:tcPr>
    </w:tblStylePr>
  </w:style>
  <w:style w:type="table" w:customStyle="1" w:styleId="AureconTable5">
    <w:name w:val="Aurecon Table 5"/>
    <w:basedOn w:val="TableNormal"/>
    <w:uiPriority w:val="99"/>
    <w:qFormat/>
    <w:rsid w:val="001048ED"/>
    <w:pPr>
      <w:spacing w:after="0" w:line="240" w:lineRule="auto"/>
    </w:pPr>
    <w:rPr>
      <w:sz w:val="18"/>
    </w:rPr>
    <w:tblPr>
      <w:tblStyleRowBandSize w:val="1"/>
      <w:tblInd w:w="0" w:type="dxa"/>
      <w:tblBorders>
        <w:top w:val="single" w:sz="4" w:space="0" w:color="auto"/>
        <w:bottom w:val="single" w:sz="4" w:space="0" w:color="auto"/>
      </w:tblBorders>
      <w:tblCellMar>
        <w:top w:w="0" w:type="dxa"/>
        <w:left w:w="108" w:type="dxa"/>
        <w:bottom w:w="0" w:type="dxa"/>
        <w:right w:w="108" w:type="dxa"/>
      </w:tblCellMar>
    </w:tblPr>
    <w:trPr>
      <w:cantSplit/>
    </w:trPr>
    <w:tblStylePr w:type="firstRow">
      <w:rPr>
        <w:b/>
      </w:rPr>
      <w:tblPr/>
      <w:tcPr>
        <w:tcBorders>
          <w:bottom w:val="single" w:sz="4" w:space="0" w:color="auto"/>
        </w:tcBorders>
      </w:tcPr>
    </w:tblStylePr>
    <w:tblStylePr w:type="band1Horz">
      <w:tblPr/>
      <w:tcPr>
        <w:shd w:val="clear" w:color="auto" w:fill="E3E5E2" w:themeFill="accent3" w:themeFillTint="66"/>
      </w:tcPr>
    </w:tblStylePr>
  </w:style>
  <w:style w:type="table" w:styleId="LightList-Accent1">
    <w:name w:val="Light List Accent 1"/>
    <w:basedOn w:val="TableNormal"/>
    <w:uiPriority w:val="61"/>
    <w:rsid w:val="00577BE0"/>
    <w:pPr>
      <w:spacing w:after="0" w:line="240" w:lineRule="auto"/>
    </w:pPr>
    <w:rPr>
      <w:lang w:val="en-US"/>
    </w:rPr>
    <w:tblPr>
      <w:tblStyleRowBandSize w:val="1"/>
      <w:tblStyleColBandSize w:val="1"/>
      <w:tblInd w:w="0" w:type="dxa"/>
      <w:tblBorders>
        <w:top w:val="single" w:sz="8" w:space="0" w:color="7AB800" w:themeColor="accent1"/>
        <w:left w:val="single" w:sz="8" w:space="0" w:color="7AB800" w:themeColor="accent1"/>
        <w:bottom w:val="single" w:sz="8" w:space="0" w:color="7AB800" w:themeColor="accent1"/>
        <w:right w:val="single" w:sz="8" w:space="0" w:color="7AB800"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AB800" w:themeFill="accent1"/>
      </w:tcPr>
    </w:tblStylePr>
    <w:tblStylePr w:type="lastRow">
      <w:pPr>
        <w:spacing w:before="0" w:after="0" w:line="240" w:lineRule="auto"/>
      </w:pPr>
      <w:rPr>
        <w:b/>
        <w:bCs/>
      </w:rPr>
      <w:tblPr/>
      <w:tcPr>
        <w:tcBorders>
          <w:top w:val="double" w:sz="6" w:space="0" w:color="7AB800" w:themeColor="accent1"/>
          <w:left w:val="single" w:sz="8" w:space="0" w:color="7AB800" w:themeColor="accent1"/>
          <w:bottom w:val="single" w:sz="8" w:space="0" w:color="7AB800" w:themeColor="accent1"/>
          <w:right w:val="single" w:sz="8" w:space="0" w:color="7AB800" w:themeColor="accent1"/>
        </w:tcBorders>
      </w:tcPr>
    </w:tblStylePr>
    <w:tblStylePr w:type="firstCol">
      <w:rPr>
        <w:b/>
        <w:bCs/>
      </w:rPr>
    </w:tblStylePr>
    <w:tblStylePr w:type="lastCol">
      <w:rPr>
        <w:b/>
        <w:bCs/>
      </w:rPr>
    </w:tblStylePr>
    <w:tblStylePr w:type="band1Vert">
      <w:tblPr/>
      <w:tcPr>
        <w:tcBorders>
          <w:top w:val="single" w:sz="8" w:space="0" w:color="7AB800" w:themeColor="accent1"/>
          <w:left w:val="single" w:sz="8" w:space="0" w:color="7AB800" w:themeColor="accent1"/>
          <w:bottom w:val="single" w:sz="8" w:space="0" w:color="7AB800" w:themeColor="accent1"/>
          <w:right w:val="single" w:sz="8" w:space="0" w:color="7AB800" w:themeColor="accent1"/>
        </w:tcBorders>
      </w:tcPr>
    </w:tblStylePr>
    <w:tblStylePr w:type="band1Horz">
      <w:tblPr/>
      <w:tcPr>
        <w:tcBorders>
          <w:top w:val="single" w:sz="8" w:space="0" w:color="7AB800" w:themeColor="accent1"/>
          <w:left w:val="single" w:sz="8" w:space="0" w:color="7AB800" w:themeColor="accent1"/>
          <w:bottom w:val="single" w:sz="8" w:space="0" w:color="7AB800" w:themeColor="accent1"/>
          <w:right w:val="single" w:sz="8" w:space="0" w:color="7AB800" w:themeColor="accent1"/>
        </w:tcBorders>
      </w:tcPr>
    </w:tblStylePr>
  </w:style>
  <w:style w:type="table" w:styleId="LightShading-Accent2">
    <w:name w:val="Light Shading Accent 2"/>
    <w:basedOn w:val="TableNormal"/>
    <w:uiPriority w:val="60"/>
    <w:rsid w:val="00577BE0"/>
    <w:pPr>
      <w:spacing w:after="0" w:line="240" w:lineRule="auto"/>
    </w:pPr>
    <w:rPr>
      <w:color w:val="272D23" w:themeColor="accent2" w:themeShade="BF"/>
    </w:rPr>
    <w:tblPr>
      <w:tblStyleRowBandSize w:val="1"/>
      <w:tblStyleColBandSize w:val="1"/>
      <w:tblInd w:w="0" w:type="dxa"/>
      <w:tblBorders>
        <w:top w:val="single" w:sz="8" w:space="0" w:color="353D30" w:themeColor="accent2"/>
        <w:bottom w:val="single" w:sz="8" w:space="0" w:color="353D30"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353D30" w:themeColor="accent2"/>
          <w:left w:val="nil"/>
          <w:bottom w:val="single" w:sz="8" w:space="0" w:color="353D30" w:themeColor="accent2"/>
          <w:right w:val="nil"/>
          <w:insideH w:val="nil"/>
          <w:insideV w:val="nil"/>
        </w:tcBorders>
      </w:tcPr>
    </w:tblStylePr>
    <w:tblStylePr w:type="lastRow">
      <w:pPr>
        <w:spacing w:before="0" w:after="0" w:line="240" w:lineRule="auto"/>
      </w:pPr>
      <w:rPr>
        <w:b/>
        <w:bCs/>
      </w:rPr>
      <w:tblPr/>
      <w:tcPr>
        <w:tcBorders>
          <w:top w:val="single" w:sz="8" w:space="0" w:color="353D30" w:themeColor="accent2"/>
          <w:left w:val="nil"/>
          <w:bottom w:val="single" w:sz="8" w:space="0" w:color="353D3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BD3C7" w:themeFill="accent2" w:themeFillTint="3F"/>
      </w:tcPr>
    </w:tblStylePr>
    <w:tblStylePr w:type="band1Horz">
      <w:tblPr/>
      <w:tcPr>
        <w:shd w:val="clear" w:color="auto" w:fill="E3E5E2" w:themeFill="accent3" w:themeFillTint="66"/>
      </w:tcPr>
    </w:tblStylePr>
  </w:style>
  <w:style w:type="table" w:customStyle="1" w:styleId="AureconTable2">
    <w:name w:val="Aurecon Table 2"/>
    <w:basedOn w:val="TableNormal"/>
    <w:uiPriority w:val="99"/>
    <w:rsid w:val="005C7FA2"/>
    <w:pPr>
      <w:spacing w:after="0" w:line="240" w:lineRule="auto"/>
    </w:pPr>
    <w:rPr>
      <w:rFonts w:ascii="Arial" w:hAnsi="Arial"/>
      <w:sz w:val="18"/>
    </w:rPr>
    <w:tblPr>
      <w:tblStyleRowBandSize w:val="1"/>
      <w:tblInd w:w="0" w:type="dxa"/>
      <w:tblBorders>
        <w:top w:val="single" w:sz="2" w:space="0" w:color="BABFB7" w:themeColor="accent3"/>
        <w:left w:val="single" w:sz="2" w:space="0" w:color="BABFB7" w:themeColor="accent3"/>
        <w:bottom w:val="single" w:sz="2" w:space="0" w:color="BABFB7" w:themeColor="accent3"/>
        <w:right w:val="single" w:sz="2" w:space="0" w:color="BABFB7" w:themeColor="accent3"/>
        <w:insideH w:val="single" w:sz="2" w:space="0" w:color="BABFB7" w:themeColor="accent3"/>
        <w:insideV w:val="single" w:sz="2" w:space="0" w:color="BABFB7" w:themeColor="accent3"/>
      </w:tblBorders>
      <w:tblCellMar>
        <w:top w:w="0" w:type="dxa"/>
        <w:left w:w="108" w:type="dxa"/>
        <w:bottom w:w="0" w:type="dxa"/>
        <w:right w:w="108" w:type="dxa"/>
      </w:tblCellMar>
    </w:tblPr>
    <w:tcPr>
      <w:shd w:val="clear" w:color="auto" w:fill="auto"/>
    </w:tcPr>
    <w:tblStylePr w:type="firstRow">
      <w:rPr>
        <w:rFonts w:ascii="Arial" w:hAnsi="Arial"/>
        <w:b/>
        <w:sz w:val="18"/>
      </w:rPr>
      <w:tblPr/>
      <w:trPr>
        <w:cantSplit/>
      </w:trPr>
      <w:tcPr>
        <w:shd w:val="clear" w:color="auto" w:fill="D5DBD2" w:themeFill="accent2" w:themeFillTint="33"/>
      </w:tcPr>
    </w:tblStylePr>
    <w:tblStylePr w:type="firstCol">
      <w:tblPr/>
      <w:tcPr>
        <w:shd w:val="clear" w:color="auto" w:fill="D5DBD2" w:themeFill="accent2" w:themeFillTint="33"/>
      </w:tcPr>
    </w:tblStylePr>
    <w:tblStylePr w:type="band2Horz">
      <w:tblPr/>
      <w:tcPr>
        <w:shd w:val="clear" w:color="auto" w:fill="C4E58E" w:themeFill="accent5"/>
      </w:tcPr>
    </w:tblStylePr>
  </w:style>
  <w:style w:type="table" w:customStyle="1" w:styleId="AureconTable3">
    <w:name w:val="Aurecon Table 3"/>
    <w:basedOn w:val="TableNormal"/>
    <w:uiPriority w:val="99"/>
    <w:rsid w:val="001048ED"/>
    <w:pPr>
      <w:spacing w:after="0" w:line="240" w:lineRule="auto"/>
    </w:pPr>
    <w:rPr>
      <w:sz w:val="18"/>
    </w:rPr>
    <w:tblPr>
      <w:tblInd w:w="0" w:type="dxa"/>
      <w:tblBorders>
        <w:top w:val="single" w:sz="2" w:space="0" w:color="7AB800" w:themeColor="accent1"/>
        <w:left w:val="single" w:sz="2" w:space="0" w:color="7AB800" w:themeColor="accent1"/>
        <w:bottom w:val="single" w:sz="2" w:space="0" w:color="7AB800" w:themeColor="accent1"/>
        <w:right w:val="single" w:sz="2" w:space="0" w:color="7AB800" w:themeColor="accent1"/>
        <w:insideH w:val="single" w:sz="2" w:space="0" w:color="7AB800" w:themeColor="accent1"/>
        <w:insideV w:val="single" w:sz="2" w:space="0" w:color="7AB800" w:themeColor="accent1"/>
      </w:tblBorders>
      <w:tblCellMar>
        <w:top w:w="0" w:type="dxa"/>
        <w:left w:w="108" w:type="dxa"/>
        <w:bottom w:w="0" w:type="dxa"/>
        <w:right w:w="108" w:type="dxa"/>
      </w:tblCellMar>
    </w:tblPr>
    <w:tblStylePr w:type="firstRow">
      <w:rPr>
        <w:b/>
      </w:rPr>
      <w:tblPr/>
      <w:trPr>
        <w:cantSplit/>
      </w:trPr>
      <w:tcPr>
        <w:shd w:val="clear" w:color="auto" w:fill="F3F9E8"/>
      </w:tcPr>
    </w:tblStylePr>
  </w:style>
  <w:style w:type="numbering" w:customStyle="1" w:styleId="AureconHeadings">
    <w:name w:val="Aurecon Headings"/>
    <w:uiPriority w:val="99"/>
    <w:rsid w:val="00AF736E"/>
    <w:pPr>
      <w:numPr>
        <w:numId w:val="5"/>
      </w:numPr>
    </w:pPr>
  </w:style>
  <w:style w:type="paragraph" w:styleId="TOC1">
    <w:name w:val="toc 1"/>
    <w:basedOn w:val="Normal"/>
    <w:next w:val="Normal"/>
    <w:autoRedefine/>
    <w:uiPriority w:val="39"/>
    <w:unhideWhenUsed/>
    <w:rsid w:val="00A867B3"/>
    <w:pPr>
      <w:spacing w:after="100"/>
    </w:pPr>
  </w:style>
  <w:style w:type="paragraph" w:styleId="TOC2">
    <w:name w:val="toc 2"/>
    <w:basedOn w:val="Normal"/>
    <w:next w:val="Normal"/>
    <w:autoRedefine/>
    <w:uiPriority w:val="39"/>
    <w:unhideWhenUsed/>
    <w:rsid w:val="00A867B3"/>
    <w:pPr>
      <w:spacing w:after="100"/>
      <w:ind w:left="220"/>
    </w:pPr>
  </w:style>
  <w:style w:type="paragraph" w:styleId="TOC3">
    <w:name w:val="toc 3"/>
    <w:basedOn w:val="Normal"/>
    <w:next w:val="Normal"/>
    <w:autoRedefine/>
    <w:uiPriority w:val="39"/>
    <w:unhideWhenUsed/>
    <w:rsid w:val="00A867B3"/>
    <w:pPr>
      <w:spacing w:after="100"/>
      <w:ind w:left="440"/>
    </w:pPr>
  </w:style>
  <w:style w:type="paragraph" w:styleId="FootnoteText">
    <w:name w:val="footnote text"/>
    <w:basedOn w:val="Normal"/>
    <w:link w:val="FootnoteTextChar"/>
    <w:uiPriority w:val="99"/>
    <w:semiHidden/>
    <w:unhideWhenUsed/>
    <w:rsid w:val="00A867B3"/>
    <w:pPr>
      <w:spacing w:after="0" w:line="240" w:lineRule="auto"/>
    </w:pPr>
    <w:rPr>
      <w:rFonts w:ascii="Times" w:eastAsia="Times" w:hAnsi="Times" w:cs="Times New Roman"/>
      <w:sz w:val="20"/>
      <w:szCs w:val="20"/>
      <w:lang w:val="en-US"/>
    </w:rPr>
  </w:style>
  <w:style w:type="character" w:customStyle="1" w:styleId="FootnoteTextChar">
    <w:name w:val="Footnote Text Char"/>
    <w:basedOn w:val="DefaultParagraphFont"/>
    <w:link w:val="FootnoteText"/>
    <w:uiPriority w:val="99"/>
    <w:semiHidden/>
    <w:rsid w:val="00A867B3"/>
    <w:rPr>
      <w:rFonts w:ascii="Times" w:eastAsia="Times" w:hAnsi="Times" w:cs="Times New Roman"/>
      <w:sz w:val="20"/>
      <w:szCs w:val="20"/>
      <w:lang w:val="en-US"/>
    </w:rPr>
  </w:style>
  <w:style w:type="paragraph" w:styleId="CommentText">
    <w:name w:val="annotation text"/>
    <w:basedOn w:val="Normal"/>
    <w:link w:val="CommentTextChar"/>
    <w:uiPriority w:val="99"/>
    <w:semiHidden/>
    <w:unhideWhenUsed/>
    <w:rsid w:val="00A867B3"/>
    <w:pPr>
      <w:spacing w:line="240" w:lineRule="auto"/>
    </w:pPr>
    <w:rPr>
      <w:sz w:val="20"/>
      <w:szCs w:val="20"/>
    </w:rPr>
  </w:style>
  <w:style w:type="character" w:customStyle="1" w:styleId="CommentTextChar">
    <w:name w:val="Comment Text Char"/>
    <w:basedOn w:val="DefaultParagraphFont"/>
    <w:link w:val="CommentText"/>
    <w:uiPriority w:val="99"/>
    <w:semiHidden/>
    <w:rsid w:val="00A867B3"/>
    <w:rPr>
      <w:sz w:val="20"/>
      <w:szCs w:val="20"/>
      <w:lang w:val="en-ZA"/>
    </w:rPr>
  </w:style>
  <w:style w:type="paragraph" w:styleId="CommentSubject">
    <w:name w:val="annotation subject"/>
    <w:basedOn w:val="CommentText"/>
    <w:next w:val="CommentText"/>
    <w:link w:val="CommentSubjectChar"/>
    <w:uiPriority w:val="99"/>
    <w:semiHidden/>
    <w:unhideWhenUsed/>
    <w:rsid w:val="00A867B3"/>
    <w:rPr>
      <w:b/>
      <w:bCs/>
    </w:rPr>
  </w:style>
  <w:style w:type="character" w:customStyle="1" w:styleId="CommentSubjectChar">
    <w:name w:val="Comment Subject Char"/>
    <w:basedOn w:val="CommentTextChar"/>
    <w:link w:val="CommentSubject"/>
    <w:uiPriority w:val="99"/>
    <w:semiHidden/>
    <w:rsid w:val="00A867B3"/>
    <w:rPr>
      <w:b/>
      <w:bCs/>
      <w:sz w:val="20"/>
      <w:szCs w:val="20"/>
      <w:lang w:val="en-ZA"/>
    </w:rPr>
  </w:style>
  <w:style w:type="paragraph" w:styleId="Revision">
    <w:name w:val="Revision"/>
    <w:uiPriority w:val="99"/>
    <w:semiHidden/>
    <w:rsid w:val="00A867B3"/>
    <w:pPr>
      <w:spacing w:after="0" w:line="240" w:lineRule="auto"/>
    </w:pPr>
    <w:rPr>
      <w:lang w:val="en-ZA"/>
    </w:rPr>
  </w:style>
  <w:style w:type="paragraph" w:customStyle="1" w:styleId="1">
    <w:name w:val="1"/>
    <w:basedOn w:val="Normal"/>
    <w:rsid w:val="00A867B3"/>
    <w:pPr>
      <w:spacing w:after="160" w:line="240" w:lineRule="exact"/>
    </w:pPr>
    <w:rPr>
      <w:rFonts w:ascii="Verdana" w:eastAsia="Times New Roman" w:hAnsi="Verdana" w:cs="Times New Roman"/>
      <w:sz w:val="24"/>
      <w:szCs w:val="20"/>
    </w:rPr>
  </w:style>
  <w:style w:type="character" w:customStyle="1" w:styleId="Style1Char">
    <w:name w:val="Style1 Char"/>
    <w:basedOn w:val="DefaultParagraphFont"/>
    <w:link w:val="Style1"/>
    <w:locked/>
    <w:rsid w:val="00A867B3"/>
    <w:rPr>
      <w:rFonts w:ascii="Arial" w:hAnsi="Arial" w:cstheme="minorHAnsi"/>
      <w:b/>
      <w:lang w:val="en-ZA"/>
    </w:rPr>
  </w:style>
  <w:style w:type="paragraph" w:customStyle="1" w:styleId="Style1">
    <w:name w:val="Style1"/>
    <w:basedOn w:val="ListParagraph"/>
    <w:link w:val="Style1Char"/>
    <w:qFormat/>
    <w:rsid w:val="00A867B3"/>
    <w:pPr>
      <w:spacing w:before="120" w:after="120"/>
      <w:ind w:left="0"/>
      <w:jc w:val="both"/>
    </w:pPr>
    <w:rPr>
      <w:rFonts w:ascii="Arial" w:hAnsi="Arial" w:cstheme="minorHAnsi"/>
      <w:b/>
    </w:rPr>
  </w:style>
  <w:style w:type="character" w:styleId="FootnoteReference">
    <w:name w:val="footnote reference"/>
    <w:semiHidden/>
    <w:unhideWhenUsed/>
    <w:rsid w:val="00A867B3"/>
    <w:rPr>
      <w:vertAlign w:val="superscript"/>
    </w:rPr>
  </w:style>
  <w:style w:type="character" w:styleId="CommentReference">
    <w:name w:val="annotation reference"/>
    <w:basedOn w:val="DefaultParagraphFont"/>
    <w:uiPriority w:val="99"/>
    <w:semiHidden/>
    <w:unhideWhenUsed/>
    <w:rsid w:val="00A867B3"/>
    <w:rPr>
      <w:sz w:val="16"/>
      <w:szCs w:val="16"/>
    </w:rPr>
  </w:style>
  <w:style w:type="character" w:customStyle="1" w:styleId="apple-converted-space">
    <w:name w:val="apple-converted-space"/>
    <w:basedOn w:val="DefaultParagraphFont"/>
    <w:rsid w:val="00A867B3"/>
  </w:style>
  <w:style w:type="table" w:styleId="LightGrid">
    <w:name w:val="Light Grid"/>
    <w:basedOn w:val="TableNormal"/>
    <w:uiPriority w:val="62"/>
    <w:rsid w:val="00A867B3"/>
    <w:pPr>
      <w:spacing w:after="0" w:line="240" w:lineRule="auto"/>
    </w:pPr>
    <w:tblPr>
      <w:tblStyleRowBandSize w:val="1"/>
      <w:tblStyleColBandSize w:val="1"/>
      <w:tblBorders>
        <w:top w:val="single" w:sz="8" w:space="0" w:color="353D30" w:themeColor="text1"/>
        <w:left w:val="single" w:sz="8" w:space="0" w:color="353D30" w:themeColor="text1"/>
        <w:bottom w:val="single" w:sz="8" w:space="0" w:color="353D30" w:themeColor="text1"/>
        <w:right w:val="single" w:sz="8" w:space="0" w:color="353D30" w:themeColor="text1"/>
        <w:insideH w:val="single" w:sz="8" w:space="0" w:color="353D30" w:themeColor="text1"/>
        <w:insideV w:val="single" w:sz="8" w:space="0" w:color="353D30" w:themeColor="tex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353D30" w:themeColor="text1"/>
          <w:left w:val="single" w:sz="8" w:space="0" w:color="353D30" w:themeColor="text1"/>
          <w:bottom w:val="single" w:sz="18" w:space="0" w:color="353D30" w:themeColor="text1"/>
          <w:right w:val="single" w:sz="8" w:space="0" w:color="353D30" w:themeColor="text1"/>
          <w:insideH w:val="nil"/>
          <w:insideV w:val="single" w:sz="8" w:space="0" w:color="353D30" w:themeColor="text1"/>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353D30" w:themeColor="text1"/>
          <w:left w:val="single" w:sz="8" w:space="0" w:color="353D30" w:themeColor="text1"/>
          <w:bottom w:val="single" w:sz="8" w:space="0" w:color="353D30" w:themeColor="text1"/>
          <w:right w:val="single" w:sz="8" w:space="0" w:color="353D30" w:themeColor="text1"/>
          <w:insideH w:val="nil"/>
          <w:insideV w:val="single" w:sz="8" w:space="0" w:color="353D30" w:themeColor="tex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353D30" w:themeColor="text1"/>
          <w:left w:val="single" w:sz="8" w:space="0" w:color="353D30" w:themeColor="text1"/>
          <w:bottom w:val="single" w:sz="8" w:space="0" w:color="353D30" w:themeColor="text1"/>
          <w:right w:val="single" w:sz="8" w:space="0" w:color="353D30" w:themeColor="text1"/>
        </w:tcBorders>
      </w:tcPr>
    </w:tblStylePr>
    <w:tblStylePr w:type="band1Vert">
      <w:tblPr/>
      <w:tcPr>
        <w:tcBorders>
          <w:top w:val="single" w:sz="8" w:space="0" w:color="353D30" w:themeColor="text1"/>
          <w:left w:val="single" w:sz="8" w:space="0" w:color="353D30" w:themeColor="text1"/>
          <w:bottom w:val="single" w:sz="8" w:space="0" w:color="353D30" w:themeColor="text1"/>
          <w:right w:val="single" w:sz="8" w:space="0" w:color="353D30" w:themeColor="text1"/>
        </w:tcBorders>
        <w:shd w:val="clear" w:color="auto" w:fill="CBD3C7" w:themeFill="text1" w:themeFillTint="3F"/>
      </w:tcPr>
    </w:tblStylePr>
    <w:tblStylePr w:type="band1Horz">
      <w:tblPr/>
      <w:tcPr>
        <w:tcBorders>
          <w:top w:val="single" w:sz="8" w:space="0" w:color="353D30" w:themeColor="text1"/>
          <w:left w:val="single" w:sz="8" w:space="0" w:color="353D30" w:themeColor="text1"/>
          <w:bottom w:val="single" w:sz="8" w:space="0" w:color="353D30" w:themeColor="text1"/>
          <w:right w:val="single" w:sz="8" w:space="0" w:color="353D30" w:themeColor="text1"/>
          <w:insideV w:val="single" w:sz="8" w:space="0" w:color="353D30" w:themeColor="text1"/>
        </w:tcBorders>
        <w:shd w:val="clear" w:color="auto" w:fill="CBD3C7" w:themeFill="text1" w:themeFillTint="3F"/>
      </w:tcPr>
    </w:tblStylePr>
    <w:tblStylePr w:type="band2Horz">
      <w:tblPr/>
      <w:tcPr>
        <w:tcBorders>
          <w:top w:val="single" w:sz="8" w:space="0" w:color="353D30" w:themeColor="text1"/>
          <w:left w:val="single" w:sz="8" w:space="0" w:color="353D30" w:themeColor="text1"/>
          <w:bottom w:val="single" w:sz="8" w:space="0" w:color="353D30" w:themeColor="text1"/>
          <w:right w:val="single" w:sz="8" w:space="0" w:color="353D30" w:themeColor="text1"/>
          <w:insideV w:val="single" w:sz="8" w:space="0" w:color="353D30" w:themeColor="text1"/>
        </w:tcBorders>
      </w:tcPr>
    </w:tblStylePr>
  </w:style>
  <w:style w:type="table" w:styleId="LightList-Accent3">
    <w:name w:val="Light List Accent 3"/>
    <w:basedOn w:val="TableNormal"/>
    <w:uiPriority w:val="61"/>
    <w:rsid w:val="00A867B3"/>
    <w:pPr>
      <w:spacing w:after="0" w:line="240" w:lineRule="auto"/>
    </w:pPr>
    <w:tblPr>
      <w:tblStyleRowBandSize w:val="1"/>
      <w:tblStyleColBandSize w:val="1"/>
      <w:tblBorders>
        <w:top w:val="single" w:sz="8" w:space="0" w:color="BABFB7" w:themeColor="accent3"/>
        <w:left w:val="single" w:sz="8" w:space="0" w:color="BABFB7" w:themeColor="accent3"/>
        <w:bottom w:val="single" w:sz="8" w:space="0" w:color="BABFB7" w:themeColor="accent3"/>
        <w:right w:val="single" w:sz="8" w:space="0" w:color="BABFB7" w:themeColor="accent3"/>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themeColor="background1"/>
      </w:rPr>
      <w:tblPr/>
      <w:tcPr>
        <w:shd w:val="clear" w:color="auto" w:fill="BABFB7" w:themeFill="accent3"/>
      </w:tcPr>
    </w:tblStylePr>
    <w:tblStylePr w:type="lastRow">
      <w:pPr>
        <w:spacing w:beforeLines="0" w:before="0" w:beforeAutospacing="0" w:afterLines="0" w:after="0" w:afterAutospacing="0" w:line="240" w:lineRule="auto"/>
      </w:pPr>
      <w:rPr>
        <w:b/>
        <w:bCs/>
      </w:rPr>
      <w:tblPr/>
      <w:tcPr>
        <w:tcBorders>
          <w:top w:val="double" w:sz="6" w:space="0" w:color="BABFB7" w:themeColor="accent3"/>
          <w:left w:val="single" w:sz="8" w:space="0" w:color="BABFB7" w:themeColor="accent3"/>
          <w:bottom w:val="single" w:sz="8" w:space="0" w:color="BABFB7" w:themeColor="accent3"/>
          <w:right w:val="single" w:sz="8" w:space="0" w:color="BABFB7" w:themeColor="accent3"/>
        </w:tcBorders>
      </w:tcPr>
    </w:tblStylePr>
    <w:tblStylePr w:type="firstCol">
      <w:rPr>
        <w:b/>
        <w:bCs/>
      </w:rPr>
    </w:tblStylePr>
    <w:tblStylePr w:type="lastCol">
      <w:rPr>
        <w:b/>
        <w:bCs/>
      </w:rPr>
    </w:tblStylePr>
    <w:tblStylePr w:type="band1Vert">
      <w:tblPr/>
      <w:tcPr>
        <w:tcBorders>
          <w:top w:val="single" w:sz="8" w:space="0" w:color="BABFB7" w:themeColor="accent3"/>
          <w:left w:val="single" w:sz="8" w:space="0" w:color="BABFB7" w:themeColor="accent3"/>
          <w:bottom w:val="single" w:sz="8" w:space="0" w:color="BABFB7" w:themeColor="accent3"/>
          <w:right w:val="single" w:sz="8" w:space="0" w:color="BABFB7" w:themeColor="accent3"/>
        </w:tcBorders>
      </w:tcPr>
    </w:tblStylePr>
    <w:tblStylePr w:type="band1Horz">
      <w:tblPr/>
      <w:tcPr>
        <w:tcBorders>
          <w:top w:val="single" w:sz="8" w:space="0" w:color="BABFB7" w:themeColor="accent3"/>
          <w:left w:val="single" w:sz="8" w:space="0" w:color="BABFB7" w:themeColor="accent3"/>
          <w:bottom w:val="single" w:sz="8" w:space="0" w:color="BABFB7" w:themeColor="accent3"/>
          <w:right w:val="single" w:sz="8" w:space="0" w:color="BABFB7" w:themeColor="accent3"/>
        </w:tcBorders>
      </w:tcPr>
    </w:tblStylePr>
  </w:style>
  <w:style w:type="paragraph" w:styleId="TableofFigures">
    <w:name w:val="table of figures"/>
    <w:basedOn w:val="Normal"/>
    <w:next w:val="Normal"/>
    <w:uiPriority w:val="99"/>
    <w:unhideWhenUsed/>
    <w:rsid w:val="00152622"/>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uiPriority="33" w:unhideWhenUsed="0"/>
    <w:lsdException w:name="Bibliography" w:uiPriority="37"/>
    <w:lsdException w:name="TOC Heading" w:uiPriority="39" w:qFormat="1"/>
  </w:latentStyles>
  <w:style w:type="paragraph" w:default="1" w:styleId="Normal">
    <w:name w:val="Normal"/>
    <w:qFormat/>
    <w:rsid w:val="00972A49"/>
    <w:rPr>
      <w:lang w:val="en-ZA"/>
    </w:rPr>
  </w:style>
  <w:style w:type="paragraph" w:styleId="Heading1">
    <w:name w:val="heading 1"/>
    <w:basedOn w:val="Normal"/>
    <w:next w:val="BodyText"/>
    <w:link w:val="Heading1Char"/>
    <w:uiPriority w:val="9"/>
    <w:qFormat/>
    <w:rsid w:val="00A867B3"/>
    <w:pPr>
      <w:keepLines/>
      <w:numPr>
        <w:numId w:val="6"/>
      </w:numPr>
      <w:spacing w:before="170" w:after="113"/>
      <w:outlineLvl w:val="0"/>
    </w:pPr>
    <w:rPr>
      <w:rFonts w:asciiTheme="majorHAnsi" w:eastAsiaTheme="majorEastAsia" w:hAnsiTheme="majorHAnsi" w:cstheme="majorHAnsi"/>
      <w:b/>
      <w:bCs/>
      <w:sz w:val="28"/>
      <w:szCs w:val="28"/>
    </w:rPr>
  </w:style>
  <w:style w:type="paragraph" w:styleId="Heading2">
    <w:name w:val="heading 2"/>
    <w:basedOn w:val="Normal"/>
    <w:next w:val="BodyText"/>
    <w:link w:val="Heading2Char"/>
    <w:uiPriority w:val="9"/>
    <w:unhideWhenUsed/>
    <w:qFormat/>
    <w:rsid w:val="00AF736E"/>
    <w:pPr>
      <w:keepLines/>
      <w:numPr>
        <w:ilvl w:val="1"/>
        <w:numId w:val="6"/>
      </w:numPr>
      <w:spacing w:before="170" w:after="113"/>
      <w:outlineLvl w:val="1"/>
    </w:pPr>
    <w:rPr>
      <w:rFonts w:asciiTheme="majorHAnsi" w:eastAsiaTheme="majorEastAsia" w:hAnsiTheme="majorHAnsi"/>
      <w:b/>
      <w:bCs/>
      <w:color w:val="353D30" w:themeColor="accent2"/>
      <w:sz w:val="24"/>
      <w:szCs w:val="24"/>
    </w:rPr>
  </w:style>
  <w:style w:type="paragraph" w:styleId="Heading3">
    <w:name w:val="heading 3"/>
    <w:basedOn w:val="Normal"/>
    <w:next w:val="BodyText"/>
    <w:link w:val="Heading3Char"/>
    <w:uiPriority w:val="9"/>
    <w:unhideWhenUsed/>
    <w:qFormat/>
    <w:rsid w:val="00AF736E"/>
    <w:pPr>
      <w:keepLines/>
      <w:numPr>
        <w:ilvl w:val="2"/>
        <w:numId w:val="6"/>
      </w:numPr>
      <w:spacing w:before="170" w:after="113"/>
      <w:outlineLvl w:val="2"/>
    </w:pPr>
    <w:rPr>
      <w:rFonts w:asciiTheme="majorHAnsi" w:eastAsiaTheme="majorEastAsia" w:hAnsiTheme="majorHAnsi" w:cstheme="majorHAnsi"/>
      <w:b/>
      <w:bCs/>
      <w:color w:val="353D30" w:themeColor="accent2"/>
    </w:rPr>
  </w:style>
  <w:style w:type="paragraph" w:styleId="Heading4">
    <w:name w:val="heading 4"/>
    <w:basedOn w:val="Normal"/>
    <w:next w:val="BodyText"/>
    <w:link w:val="Heading4Char"/>
    <w:uiPriority w:val="9"/>
    <w:unhideWhenUsed/>
    <w:qFormat/>
    <w:rsid w:val="00AF736E"/>
    <w:pPr>
      <w:keepLines/>
      <w:numPr>
        <w:ilvl w:val="3"/>
        <w:numId w:val="6"/>
      </w:numPr>
      <w:tabs>
        <w:tab w:val="left" w:pos="1134"/>
      </w:tabs>
      <w:spacing w:before="170" w:after="113"/>
      <w:outlineLvl w:val="3"/>
    </w:pPr>
    <w:rPr>
      <w:rFonts w:eastAsiaTheme="majorEastAsia" w:cstheme="majorBidi"/>
      <w:b/>
      <w:bCs/>
      <w:iCs/>
      <w:color w:val="353D30" w:themeColor="accent2"/>
    </w:rPr>
  </w:style>
  <w:style w:type="paragraph" w:styleId="Heading5">
    <w:name w:val="heading 5"/>
    <w:basedOn w:val="Normal"/>
    <w:next w:val="BodyText"/>
    <w:link w:val="Heading5Char"/>
    <w:uiPriority w:val="9"/>
    <w:unhideWhenUsed/>
    <w:qFormat/>
    <w:rsid w:val="00AF736E"/>
    <w:pPr>
      <w:keepNext/>
      <w:keepLines/>
      <w:numPr>
        <w:ilvl w:val="4"/>
        <w:numId w:val="6"/>
      </w:numPr>
      <w:spacing w:before="200"/>
      <w:outlineLvl w:val="4"/>
    </w:pPr>
    <w:rPr>
      <w:rFonts w:asciiTheme="majorHAnsi" w:eastAsiaTheme="majorEastAsia" w:hAnsiTheme="majorHAnsi" w:cstheme="majorBidi"/>
      <w:b/>
      <w:color w:val="353D30" w:themeColor="accent2"/>
    </w:rPr>
  </w:style>
  <w:style w:type="paragraph" w:styleId="Heading6">
    <w:name w:val="heading 6"/>
    <w:basedOn w:val="Normal"/>
    <w:next w:val="BodyText"/>
    <w:link w:val="Heading6Char"/>
    <w:uiPriority w:val="9"/>
    <w:unhideWhenUsed/>
    <w:qFormat/>
    <w:rsid w:val="005F60DC"/>
    <w:pPr>
      <w:keepNext/>
      <w:keepLines/>
      <w:spacing w:before="200"/>
      <w:outlineLvl w:val="5"/>
    </w:pPr>
    <w:rPr>
      <w:rFonts w:asciiTheme="majorHAnsi" w:eastAsiaTheme="majorEastAsia" w:hAnsiTheme="majorHAnsi" w:cstheme="majorBidi"/>
      <w:b/>
      <w:iCs/>
    </w:rPr>
  </w:style>
  <w:style w:type="paragraph" w:styleId="Heading7">
    <w:name w:val="heading 7"/>
    <w:basedOn w:val="Normal"/>
    <w:next w:val="BodyText"/>
    <w:link w:val="Heading7Char"/>
    <w:uiPriority w:val="9"/>
    <w:unhideWhenUsed/>
    <w:qFormat/>
    <w:rsid w:val="005F60DC"/>
    <w:pPr>
      <w:keepNext/>
      <w:keepLines/>
      <w:spacing w:before="200"/>
      <w:outlineLvl w:val="6"/>
    </w:pPr>
    <w:rPr>
      <w:rFonts w:asciiTheme="majorHAnsi" w:eastAsiaTheme="majorEastAsia" w:hAnsiTheme="majorHAnsi" w:cstheme="majorBidi"/>
      <w:b/>
      <w:iCs/>
      <w:color w:val="7AB800" w:themeColor="accent1"/>
    </w:rPr>
  </w:style>
  <w:style w:type="paragraph" w:styleId="Heading8">
    <w:name w:val="heading 8"/>
    <w:basedOn w:val="Normal"/>
    <w:next w:val="Normal"/>
    <w:link w:val="Heading8Char"/>
    <w:uiPriority w:val="9"/>
    <w:semiHidden/>
    <w:qFormat/>
    <w:rsid w:val="005F60DC"/>
    <w:pPr>
      <w:keepNext/>
      <w:keepLines/>
      <w:spacing w:before="200"/>
      <w:outlineLvl w:val="7"/>
    </w:pPr>
    <w:rPr>
      <w:rFonts w:asciiTheme="majorHAnsi" w:eastAsiaTheme="majorEastAsia" w:hAnsiTheme="majorHAnsi" w:cstheme="majorBidi"/>
      <w:color w:val="7AB800" w:themeColor="accent1"/>
    </w:rPr>
  </w:style>
  <w:style w:type="paragraph" w:styleId="Heading9">
    <w:name w:val="heading 9"/>
    <w:basedOn w:val="Normal"/>
    <w:next w:val="Normal"/>
    <w:link w:val="Heading9Char"/>
    <w:uiPriority w:val="9"/>
    <w:semiHidden/>
    <w:qFormat/>
    <w:rsid w:val="005F60DC"/>
    <w:pPr>
      <w:keepNext/>
      <w:keepLines/>
      <w:spacing w:before="200"/>
      <w:outlineLvl w:val="8"/>
    </w:pPr>
    <w:rPr>
      <w:rFonts w:asciiTheme="majorHAnsi" w:eastAsiaTheme="majorEastAsia" w:hAnsiTheme="majorHAnsi" w:cstheme="majorBidi"/>
      <w:iCs/>
      <w:color w:val="009FD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rsid w:val="00A41346"/>
    <w:pPr>
      <w:tabs>
        <w:tab w:val="center" w:pos="4513"/>
        <w:tab w:val="right" w:pos="9026"/>
      </w:tabs>
    </w:pPr>
  </w:style>
  <w:style w:type="character" w:customStyle="1" w:styleId="HeaderChar">
    <w:name w:val="Header Char"/>
    <w:basedOn w:val="DefaultParagraphFont"/>
    <w:link w:val="Header"/>
    <w:semiHidden/>
    <w:rsid w:val="003C683A"/>
    <w:rPr>
      <w:rFonts w:ascii="Arial" w:hAnsi="Arial" w:cs="Arial"/>
      <w:sz w:val="20"/>
      <w:szCs w:val="20"/>
    </w:rPr>
  </w:style>
  <w:style w:type="paragraph" w:styleId="Footer">
    <w:name w:val="footer"/>
    <w:basedOn w:val="Normal"/>
    <w:link w:val="FooterChar"/>
    <w:uiPriority w:val="99"/>
    <w:rsid w:val="008D042F"/>
    <w:pPr>
      <w:tabs>
        <w:tab w:val="center" w:pos="4513"/>
        <w:tab w:val="right" w:pos="9026"/>
      </w:tabs>
    </w:pPr>
    <w:rPr>
      <w:sz w:val="12"/>
    </w:rPr>
  </w:style>
  <w:style w:type="character" w:customStyle="1" w:styleId="FooterChar">
    <w:name w:val="Footer Char"/>
    <w:basedOn w:val="DefaultParagraphFont"/>
    <w:link w:val="Footer"/>
    <w:uiPriority w:val="99"/>
    <w:rsid w:val="008D042F"/>
    <w:rPr>
      <w:rFonts w:ascii="Arial" w:hAnsi="Arial" w:cs="Arial"/>
      <w:sz w:val="12"/>
      <w:szCs w:val="20"/>
      <w:lang w:val="en-GB"/>
    </w:rPr>
  </w:style>
  <w:style w:type="table" w:styleId="TableGrid">
    <w:name w:val="Table Grid"/>
    <w:basedOn w:val="TableNormal"/>
    <w:uiPriority w:val="59"/>
    <w:rsid w:val="00A41346"/>
    <w:pPr>
      <w:spacing w:after="0" w:line="240" w:lineRule="auto"/>
    </w:pPr>
    <w:rPr>
      <w:lang w:val="en-US"/>
    </w:rPr>
    <w:tblPr>
      <w:tblInd w:w="0" w:type="dxa"/>
      <w:tblBorders>
        <w:top w:val="single" w:sz="4" w:space="0" w:color="353D30" w:themeColor="text1"/>
        <w:left w:val="single" w:sz="4" w:space="0" w:color="353D30" w:themeColor="text1"/>
        <w:bottom w:val="single" w:sz="4" w:space="0" w:color="353D30" w:themeColor="text1"/>
        <w:right w:val="single" w:sz="4" w:space="0" w:color="353D30" w:themeColor="text1"/>
        <w:insideH w:val="single" w:sz="4" w:space="0" w:color="353D30" w:themeColor="text1"/>
        <w:insideV w:val="single" w:sz="4" w:space="0" w:color="353D30" w:themeColor="text1"/>
      </w:tblBorders>
      <w:tblCellMar>
        <w:top w:w="0" w:type="dxa"/>
        <w:left w:w="108" w:type="dxa"/>
        <w:bottom w:w="0" w:type="dxa"/>
        <w:right w:w="108" w:type="dxa"/>
      </w:tblCellMar>
    </w:tblPr>
  </w:style>
  <w:style w:type="paragraph" w:customStyle="1" w:styleId="FooterText">
    <w:name w:val="Footer Text"/>
    <w:basedOn w:val="Footer"/>
    <w:link w:val="FooterTextChar"/>
    <w:rsid w:val="00A41346"/>
    <w:pPr>
      <w:tabs>
        <w:tab w:val="clear" w:pos="4513"/>
        <w:tab w:val="clear" w:pos="9026"/>
        <w:tab w:val="right" w:pos="9360"/>
      </w:tabs>
      <w:jc w:val="center"/>
    </w:pPr>
    <w:rPr>
      <w:noProof/>
      <w:szCs w:val="12"/>
    </w:rPr>
  </w:style>
  <w:style w:type="character" w:customStyle="1" w:styleId="FooterTextChar">
    <w:name w:val="Footer Text Char"/>
    <w:basedOn w:val="FooterChar"/>
    <w:link w:val="FooterText"/>
    <w:rsid w:val="003C683A"/>
    <w:rPr>
      <w:rFonts w:ascii="Arial" w:hAnsi="Arial" w:cs="Arial"/>
      <w:noProof/>
      <w:sz w:val="12"/>
      <w:szCs w:val="12"/>
      <w:lang w:val="en-GB"/>
    </w:rPr>
  </w:style>
  <w:style w:type="paragraph" w:styleId="BalloonText">
    <w:name w:val="Balloon Text"/>
    <w:basedOn w:val="Normal"/>
    <w:link w:val="BalloonTextChar"/>
    <w:uiPriority w:val="99"/>
    <w:semiHidden/>
    <w:unhideWhenUsed/>
    <w:rsid w:val="00A41346"/>
    <w:rPr>
      <w:rFonts w:ascii="Tahoma" w:hAnsi="Tahoma" w:cs="Tahoma"/>
      <w:sz w:val="16"/>
      <w:szCs w:val="16"/>
    </w:rPr>
  </w:style>
  <w:style w:type="character" w:customStyle="1" w:styleId="BalloonTextChar">
    <w:name w:val="Balloon Text Char"/>
    <w:basedOn w:val="DefaultParagraphFont"/>
    <w:link w:val="BalloonText"/>
    <w:uiPriority w:val="99"/>
    <w:semiHidden/>
    <w:rsid w:val="00A41346"/>
    <w:rPr>
      <w:rFonts w:ascii="Tahoma" w:hAnsi="Tahoma" w:cs="Tahoma"/>
      <w:sz w:val="16"/>
      <w:szCs w:val="16"/>
    </w:rPr>
  </w:style>
  <w:style w:type="paragraph" w:styleId="Caption">
    <w:name w:val="caption"/>
    <w:basedOn w:val="Normal"/>
    <w:next w:val="BodyText"/>
    <w:uiPriority w:val="35"/>
    <w:qFormat/>
    <w:rsid w:val="0013470D"/>
    <w:pPr>
      <w:tabs>
        <w:tab w:val="left" w:pos="1021"/>
      </w:tabs>
      <w:spacing w:before="120" w:after="120"/>
      <w:ind w:left="1021" w:hanging="1021"/>
    </w:pPr>
    <w:rPr>
      <w:b/>
      <w:bCs/>
      <w:color w:val="353D30" w:themeColor="accent2"/>
      <w:sz w:val="16"/>
      <w:szCs w:val="18"/>
    </w:rPr>
  </w:style>
  <w:style w:type="paragraph" w:styleId="NoSpacing">
    <w:name w:val="No Spacing"/>
    <w:basedOn w:val="Normal"/>
    <w:link w:val="NoSpacingChar"/>
    <w:uiPriority w:val="1"/>
    <w:qFormat/>
    <w:rsid w:val="00A41346"/>
  </w:style>
  <w:style w:type="paragraph" w:customStyle="1" w:styleId="ChapterHeading">
    <w:name w:val="Chapter Heading"/>
    <w:basedOn w:val="Heading1"/>
    <w:next w:val="Normal"/>
    <w:link w:val="ChapterHeadingChar"/>
    <w:semiHidden/>
    <w:qFormat/>
    <w:rsid w:val="00A41346"/>
    <w:pPr>
      <w:numPr>
        <w:numId w:val="0"/>
      </w:numPr>
      <w:ind w:left="567" w:hanging="567"/>
      <w:outlineLvl w:val="9"/>
    </w:pPr>
    <w:rPr>
      <w:b w:val="0"/>
      <w:spacing w:val="5"/>
      <w:kern w:val="28"/>
      <w:sz w:val="70"/>
      <w:szCs w:val="70"/>
    </w:rPr>
  </w:style>
  <w:style w:type="character" w:customStyle="1" w:styleId="ChapterHeadingChar">
    <w:name w:val="Chapter Heading Char"/>
    <w:basedOn w:val="TitleChar"/>
    <w:link w:val="ChapterHeading"/>
    <w:semiHidden/>
    <w:rsid w:val="00A41346"/>
    <w:rPr>
      <w:rFonts w:asciiTheme="majorHAnsi" w:eastAsiaTheme="majorEastAsia" w:hAnsiTheme="majorHAnsi" w:cstheme="majorHAnsi"/>
      <w:bCs/>
      <w:color w:val="7AB800" w:themeColor="accent1"/>
      <w:spacing w:val="5"/>
      <w:kern w:val="28"/>
      <w:sz w:val="70"/>
      <w:szCs w:val="70"/>
    </w:rPr>
  </w:style>
  <w:style w:type="character" w:customStyle="1" w:styleId="Heading1Char">
    <w:name w:val="Heading 1 Char"/>
    <w:basedOn w:val="DefaultParagraphFont"/>
    <w:link w:val="Heading1"/>
    <w:uiPriority w:val="9"/>
    <w:rsid w:val="00A867B3"/>
    <w:rPr>
      <w:rFonts w:asciiTheme="majorHAnsi" w:eastAsiaTheme="majorEastAsia" w:hAnsiTheme="majorHAnsi" w:cstheme="majorHAnsi"/>
      <w:b/>
      <w:bCs/>
      <w:sz w:val="28"/>
      <w:szCs w:val="28"/>
      <w:lang w:val="en-ZA"/>
    </w:rPr>
  </w:style>
  <w:style w:type="paragraph" w:customStyle="1" w:styleId="Section">
    <w:name w:val="Section"/>
    <w:basedOn w:val="Title"/>
    <w:link w:val="SectionChar"/>
    <w:semiHidden/>
    <w:qFormat/>
    <w:rsid w:val="00A41346"/>
  </w:style>
  <w:style w:type="character" w:customStyle="1" w:styleId="SectionChar">
    <w:name w:val="Section Char"/>
    <w:basedOn w:val="TitleChar"/>
    <w:link w:val="Section"/>
    <w:semiHidden/>
    <w:rsid w:val="00A41346"/>
    <w:rPr>
      <w:rFonts w:ascii="Arial" w:eastAsiaTheme="majorEastAsia" w:hAnsi="Arial" w:cstheme="majorBidi"/>
      <w:color w:val="7AB800" w:themeColor="accent1"/>
      <w:spacing w:val="5"/>
      <w:kern w:val="28"/>
      <w:sz w:val="70"/>
      <w:szCs w:val="52"/>
    </w:rPr>
  </w:style>
  <w:style w:type="paragraph" w:styleId="Title">
    <w:name w:val="Title"/>
    <w:basedOn w:val="Normal"/>
    <w:next w:val="Normal"/>
    <w:link w:val="TitleChar"/>
    <w:uiPriority w:val="10"/>
    <w:qFormat/>
    <w:rsid w:val="00A41346"/>
    <w:pPr>
      <w:spacing w:after="300"/>
      <w:contextualSpacing/>
    </w:pPr>
    <w:rPr>
      <w:rFonts w:eastAsiaTheme="majorEastAsia" w:cstheme="majorBidi"/>
      <w:color w:val="7AB800" w:themeColor="accent1"/>
      <w:spacing w:val="5"/>
      <w:kern w:val="28"/>
      <w:sz w:val="70"/>
      <w:szCs w:val="52"/>
    </w:rPr>
  </w:style>
  <w:style w:type="character" w:customStyle="1" w:styleId="TitleChar">
    <w:name w:val="Title Char"/>
    <w:basedOn w:val="DefaultParagraphFont"/>
    <w:link w:val="Title"/>
    <w:uiPriority w:val="10"/>
    <w:rsid w:val="003C683A"/>
    <w:rPr>
      <w:rFonts w:ascii="Arial" w:eastAsiaTheme="majorEastAsia" w:hAnsi="Arial" w:cstheme="majorBidi"/>
      <w:color w:val="7AB800" w:themeColor="accent1"/>
      <w:spacing w:val="5"/>
      <w:kern w:val="28"/>
      <w:sz w:val="70"/>
      <w:szCs w:val="52"/>
    </w:rPr>
  </w:style>
  <w:style w:type="paragraph" w:customStyle="1" w:styleId="FigureText">
    <w:name w:val="Figure Text"/>
    <w:basedOn w:val="NoSpacing"/>
    <w:next w:val="Normal"/>
    <w:link w:val="FigureTextChar"/>
    <w:semiHidden/>
    <w:qFormat/>
    <w:rsid w:val="00A41346"/>
    <w:pPr>
      <w:spacing w:after="220"/>
    </w:pPr>
    <w:rPr>
      <w:sz w:val="16"/>
      <w:szCs w:val="16"/>
    </w:rPr>
  </w:style>
  <w:style w:type="character" w:customStyle="1" w:styleId="FigureTextChar">
    <w:name w:val="Figure Text Char"/>
    <w:basedOn w:val="DefaultParagraphFont"/>
    <w:link w:val="FigureText"/>
    <w:semiHidden/>
    <w:rsid w:val="003C683A"/>
    <w:rPr>
      <w:rFonts w:ascii="Arial" w:hAnsi="Arial" w:cs="Arial"/>
      <w:sz w:val="16"/>
      <w:szCs w:val="16"/>
    </w:rPr>
  </w:style>
  <w:style w:type="paragraph" w:customStyle="1" w:styleId="DividerTitle">
    <w:name w:val="Divider Title"/>
    <w:basedOn w:val="Normal"/>
    <w:link w:val="DividerTitleChar"/>
    <w:semiHidden/>
    <w:qFormat/>
    <w:rsid w:val="00A41346"/>
    <w:pPr>
      <w:keepNext/>
      <w:keepLines/>
      <w:spacing w:before="170" w:after="113"/>
      <w:ind w:left="567" w:hanging="567"/>
    </w:pPr>
    <w:rPr>
      <w:rFonts w:asciiTheme="majorHAnsi" w:eastAsiaTheme="majorEastAsia" w:hAnsiTheme="majorHAnsi" w:cstheme="majorHAnsi"/>
      <w:bCs/>
      <w:color w:val="FFFFFF" w:themeColor="background1"/>
      <w:spacing w:val="5"/>
      <w:kern w:val="28"/>
      <w:sz w:val="70"/>
      <w:szCs w:val="70"/>
    </w:rPr>
  </w:style>
  <w:style w:type="character" w:customStyle="1" w:styleId="DividerTitleChar">
    <w:name w:val="Divider Title Char"/>
    <w:basedOn w:val="DefaultParagraphFont"/>
    <w:link w:val="DividerTitle"/>
    <w:semiHidden/>
    <w:rsid w:val="00A41346"/>
    <w:rPr>
      <w:rFonts w:asciiTheme="majorHAnsi" w:eastAsiaTheme="majorEastAsia" w:hAnsiTheme="majorHAnsi" w:cstheme="majorHAnsi"/>
      <w:bCs/>
      <w:color w:val="FFFFFF" w:themeColor="background1"/>
      <w:spacing w:val="5"/>
      <w:kern w:val="28"/>
      <w:sz w:val="70"/>
      <w:szCs w:val="70"/>
    </w:rPr>
  </w:style>
  <w:style w:type="paragraph" w:customStyle="1" w:styleId="InfoBoxNormal">
    <w:name w:val="InfoBox Normal"/>
    <w:basedOn w:val="Normal"/>
    <w:semiHidden/>
    <w:qFormat/>
    <w:rsid w:val="00760BB8"/>
    <w:pPr>
      <w:spacing w:line="260" w:lineRule="exact"/>
    </w:pPr>
    <w:rPr>
      <w:sz w:val="18"/>
    </w:rPr>
  </w:style>
  <w:style w:type="paragraph" w:customStyle="1" w:styleId="InfoBoxHeading2">
    <w:name w:val="InfoBox Heading 2"/>
    <w:basedOn w:val="InfoBoxNormal"/>
    <w:semiHidden/>
    <w:qFormat/>
    <w:rsid w:val="00A41346"/>
    <w:pPr>
      <w:spacing w:before="30" w:after="30"/>
    </w:pPr>
    <w:rPr>
      <w:b/>
    </w:rPr>
  </w:style>
  <w:style w:type="paragraph" w:customStyle="1" w:styleId="InfoBoxHeading1">
    <w:name w:val="InfoBox Heading 1"/>
    <w:basedOn w:val="InfoBoxHeading2"/>
    <w:semiHidden/>
    <w:qFormat/>
    <w:rsid w:val="00A41346"/>
    <w:pPr>
      <w:spacing w:before="200" w:after="120" w:line="240" w:lineRule="auto"/>
    </w:pPr>
    <w:rPr>
      <w:color w:val="353D30" w:themeColor="accent2"/>
      <w:sz w:val="28"/>
    </w:rPr>
  </w:style>
  <w:style w:type="paragraph" w:customStyle="1" w:styleId="AppendixHeading">
    <w:name w:val="Appendix Heading"/>
    <w:basedOn w:val="Title"/>
    <w:link w:val="AppendixHeadingChar"/>
    <w:semiHidden/>
    <w:qFormat/>
    <w:rsid w:val="00A41346"/>
    <w:rPr>
      <w:bCs/>
    </w:rPr>
  </w:style>
  <w:style w:type="character" w:customStyle="1" w:styleId="AppendixHeadingChar">
    <w:name w:val="Appendix Heading Char"/>
    <w:basedOn w:val="ChapterHeadingChar"/>
    <w:link w:val="AppendixHeading"/>
    <w:semiHidden/>
    <w:rsid w:val="00A41346"/>
    <w:rPr>
      <w:rFonts w:ascii="Arial" w:eastAsiaTheme="majorEastAsia" w:hAnsi="Arial" w:cstheme="majorBidi"/>
      <w:bCs/>
      <w:color w:val="7AB800" w:themeColor="accent1"/>
      <w:spacing w:val="5"/>
      <w:kern w:val="28"/>
      <w:sz w:val="70"/>
      <w:szCs w:val="52"/>
    </w:rPr>
  </w:style>
  <w:style w:type="paragraph" w:customStyle="1" w:styleId="InfoBoxIntroText">
    <w:name w:val="InfoBox Intro Text"/>
    <w:basedOn w:val="Normal"/>
    <w:link w:val="InfoBoxIntroTextChar"/>
    <w:semiHidden/>
    <w:qFormat/>
    <w:rsid w:val="00A41346"/>
    <w:pPr>
      <w:spacing w:after="113" w:line="280" w:lineRule="exact"/>
    </w:pPr>
    <w:rPr>
      <w:rFonts w:eastAsia="Times New Roman"/>
      <w:color w:val="353D30" w:themeColor="accent2"/>
      <w:sz w:val="24"/>
      <w:szCs w:val="24"/>
    </w:rPr>
  </w:style>
  <w:style w:type="character" w:customStyle="1" w:styleId="InfoBoxIntroTextChar">
    <w:name w:val="InfoBox Intro Text Char"/>
    <w:basedOn w:val="DefaultParagraphFont"/>
    <w:link w:val="InfoBoxIntroText"/>
    <w:semiHidden/>
    <w:rsid w:val="00A41346"/>
    <w:rPr>
      <w:rFonts w:ascii="Arial" w:eastAsia="Times New Roman" w:hAnsi="Arial" w:cs="Arial"/>
      <w:color w:val="353D30" w:themeColor="accent2"/>
      <w:sz w:val="24"/>
      <w:szCs w:val="24"/>
    </w:rPr>
  </w:style>
  <w:style w:type="paragraph" w:customStyle="1" w:styleId="InfoBoxTitle">
    <w:name w:val="InfoBox Title"/>
    <w:basedOn w:val="Normal"/>
    <w:link w:val="InfoBoxTitleChar"/>
    <w:semiHidden/>
    <w:qFormat/>
    <w:rsid w:val="00A41346"/>
    <w:pPr>
      <w:spacing w:after="160"/>
    </w:pPr>
    <w:rPr>
      <w:rFonts w:eastAsia="Times New Roman"/>
      <w:b/>
      <w:color w:val="353D30"/>
      <w:sz w:val="40"/>
      <w:szCs w:val="40"/>
    </w:rPr>
  </w:style>
  <w:style w:type="character" w:customStyle="1" w:styleId="InfoBoxTitleChar">
    <w:name w:val="InfoBox Title Char"/>
    <w:basedOn w:val="DefaultParagraphFont"/>
    <w:link w:val="InfoBoxTitle"/>
    <w:semiHidden/>
    <w:rsid w:val="00A41346"/>
    <w:rPr>
      <w:rFonts w:ascii="Arial" w:eastAsia="Times New Roman" w:hAnsi="Arial"/>
      <w:b/>
      <w:color w:val="353D30"/>
      <w:sz w:val="40"/>
      <w:szCs w:val="40"/>
    </w:rPr>
  </w:style>
  <w:style w:type="paragraph" w:customStyle="1" w:styleId="InfoBoxSubtitle">
    <w:name w:val="InfoBox Subtitle"/>
    <w:basedOn w:val="Normal"/>
    <w:link w:val="InfoBoxSubtitleChar"/>
    <w:semiHidden/>
    <w:qFormat/>
    <w:rsid w:val="00A41346"/>
    <w:pPr>
      <w:spacing w:after="160"/>
    </w:pPr>
    <w:rPr>
      <w:rFonts w:eastAsia="Times New Roman"/>
      <w:color w:val="353D30"/>
      <w:sz w:val="40"/>
      <w:szCs w:val="40"/>
    </w:rPr>
  </w:style>
  <w:style w:type="character" w:customStyle="1" w:styleId="InfoBoxSubtitleChar">
    <w:name w:val="InfoBox Subtitle Char"/>
    <w:basedOn w:val="DefaultParagraphFont"/>
    <w:link w:val="InfoBoxSubtitle"/>
    <w:semiHidden/>
    <w:rsid w:val="00A41346"/>
    <w:rPr>
      <w:rFonts w:ascii="Arial" w:eastAsia="Times New Roman" w:hAnsi="Arial"/>
      <w:color w:val="353D30"/>
      <w:sz w:val="40"/>
      <w:szCs w:val="40"/>
    </w:rPr>
  </w:style>
  <w:style w:type="paragraph" w:customStyle="1" w:styleId="H1">
    <w:name w:val="H1"/>
    <w:basedOn w:val="Heading1"/>
    <w:link w:val="H1Char"/>
    <w:semiHidden/>
    <w:qFormat/>
    <w:rsid w:val="00A41346"/>
    <w:pPr>
      <w:numPr>
        <w:numId w:val="0"/>
      </w:numPr>
      <w:ind w:left="1134" w:hanging="1134"/>
    </w:pPr>
  </w:style>
  <w:style w:type="character" w:customStyle="1" w:styleId="H1Char">
    <w:name w:val="H1 Char"/>
    <w:basedOn w:val="Heading1Char"/>
    <w:link w:val="H1"/>
    <w:semiHidden/>
    <w:rsid w:val="00A41346"/>
    <w:rPr>
      <w:rFonts w:asciiTheme="majorHAnsi" w:eastAsiaTheme="majorEastAsia" w:hAnsiTheme="majorHAnsi" w:cstheme="majorHAnsi"/>
      <w:b/>
      <w:bCs/>
      <w:color w:val="7AB800" w:themeColor="accent1"/>
      <w:sz w:val="28"/>
      <w:szCs w:val="28"/>
      <w:lang w:val="en-GB"/>
    </w:rPr>
  </w:style>
  <w:style w:type="paragraph" w:customStyle="1" w:styleId="H3">
    <w:name w:val="H3"/>
    <w:basedOn w:val="H1"/>
    <w:next w:val="Normal"/>
    <w:link w:val="H3Char"/>
    <w:semiHidden/>
    <w:qFormat/>
    <w:rsid w:val="00A41346"/>
    <w:pPr>
      <w:spacing w:line="240" w:lineRule="exact"/>
      <w:ind w:left="0" w:firstLine="0"/>
    </w:pPr>
    <w:rPr>
      <w:sz w:val="20"/>
      <w:szCs w:val="20"/>
    </w:rPr>
  </w:style>
  <w:style w:type="character" w:customStyle="1" w:styleId="H3Char">
    <w:name w:val="H3 Char"/>
    <w:basedOn w:val="H1Char"/>
    <w:link w:val="H3"/>
    <w:semiHidden/>
    <w:rsid w:val="00A41346"/>
    <w:rPr>
      <w:rFonts w:asciiTheme="majorHAnsi" w:eastAsiaTheme="majorEastAsia" w:hAnsiTheme="majorHAnsi" w:cstheme="majorHAnsi"/>
      <w:b/>
      <w:bCs/>
      <w:color w:val="7AB800" w:themeColor="accent1"/>
      <w:sz w:val="20"/>
      <w:szCs w:val="20"/>
      <w:lang w:val="en-GB"/>
    </w:rPr>
  </w:style>
  <w:style w:type="paragraph" w:customStyle="1" w:styleId="SingleLineSpacingText">
    <w:name w:val="Single Line Spacing Text"/>
    <w:next w:val="Normal"/>
    <w:semiHidden/>
    <w:qFormat/>
    <w:rsid w:val="00A41346"/>
    <w:pPr>
      <w:spacing w:after="0" w:line="240" w:lineRule="auto"/>
    </w:pPr>
    <w:rPr>
      <w:rFonts w:ascii="Arial" w:hAnsi="Arial" w:cs="Arial"/>
      <w:sz w:val="20"/>
      <w:szCs w:val="20"/>
    </w:rPr>
  </w:style>
  <w:style w:type="paragraph" w:customStyle="1" w:styleId="AppendixHeading1">
    <w:name w:val="Appendix Heading 1"/>
    <w:next w:val="Normal"/>
    <w:rsid w:val="00A41346"/>
    <w:rPr>
      <w:rFonts w:ascii="Arial" w:hAnsi="Arial"/>
      <w:b/>
      <w:color w:val="7AB800" w:themeColor="accent1"/>
      <w:sz w:val="28"/>
    </w:rPr>
  </w:style>
  <w:style w:type="paragraph" w:customStyle="1" w:styleId="AppendixHeading2">
    <w:name w:val="Appendix Heading 2"/>
    <w:next w:val="Normal"/>
    <w:rsid w:val="00A41346"/>
    <w:rPr>
      <w:rFonts w:asciiTheme="majorHAnsi" w:eastAsiaTheme="majorEastAsia" w:hAnsiTheme="majorHAnsi" w:cs="Arial"/>
      <w:b/>
      <w:bCs/>
      <w:color w:val="353D30" w:themeColor="accent2"/>
      <w:sz w:val="24"/>
      <w:szCs w:val="24"/>
    </w:rPr>
  </w:style>
  <w:style w:type="paragraph" w:customStyle="1" w:styleId="Bullet1">
    <w:name w:val="Bullet 1"/>
    <w:basedOn w:val="Normal"/>
    <w:qFormat/>
    <w:rsid w:val="001048ED"/>
    <w:pPr>
      <w:numPr>
        <w:numId w:val="4"/>
      </w:numPr>
      <w:spacing w:after="120" w:line="220" w:lineRule="atLeast"/>
    </w:pPr>
    <w:rPr>
      <w:lang w:val="en-AU"/>
    </w:rPr>
  </w:style>
  <w:style w:type="paragraph" w:styleId="ListParagraph">
    <w:name w:val="List Paragraph"/>
    <w:basedOn w:val="Normal"/>
    <w:uiPriority w:val="34"/>
    <w:qFormat/>
    <w:rsid w:val="00A41346"/>
    <w:pPr>
      <w:ind w:left="720"/>
      <w:contextualSpacing/>
    </w:pPr>
  </w:style>
  <w:style w:type="paragraph" w:customStyle="1" w:styleId="Bullet2">
    <w:name w:val="Bullet 2"/>
    <w:basedOn w:val="Normal"/>
    <w:qFormat/>
    <w:rsid w:val="001048ED"/>
    <w:pPr>
      <w:numPr>
        <w:ilvl w:val="1"/>
        <w:numId w:val="4"/>
      </w:numPr>
      <w:spacing w:after="120" w:line="220" w:lineRule="atLeast"/>
    </w:pPr>
    <w:rPr>
      <w:lang w:val="en-AU"/>
    </w:rPr>
  </w:style>
  <w:style w:type="paragraph" w:customStyle="1" w:styleId="Bullet3">
    <w:name w:val="Bullet 3"/>
    <w:basedOn w:val="Normal"/>
    <w:qFormat/>
    <w:rsid w:val="001048ED"/>
    <w:pPr>
      <w:numPr>
        <w:ilvl w:val="2"/>
        <w:numId w:val="4"/>
      </w:numPr>
      <w:spacing w:after="120" w:line="220" w:lineRule="atLeast"/>
    </w:pPr>
    <w:rPr>
      <w:lang w:val="en-AU"/>
    </w:rPr>
  </w:style>
  <w:style w:type="character" w:customStyle="1" w:styleId="Heading2Char">
    <w:name w:val="Heading 2 Char"/>
    <w:basedOn w:val="DefaultParagraphFont"/>
    <w:link w:val="Heading2"/>
    <w:uiPriority w:val="9"/>
    <w:rsid w:val="00AF736E"/>
    <w:rPr>
      <w:rFonts w:asciiTheme="majorHAnsi" w:eastAsiaTheme="majorEastAsia" w:hAnsiTheme="majorHAnsi"/>
      <w:b/>
      <w:bCs/>
      <w:color w:val="353D30" w:themeColor="accent2"/>
      <w:sz w:val="24"/>
      <w:szCs w:val="24"/>
      <w:lang w:val="en-ZA"/>
    </w:rPr>
  </w:style>
  <w:style w:type="character" w:customStyle="1" w:styleId="Heading3Char">
    <w:name w:val="Heading 3 Char"/>
    <w:basedOn w:val="DefaultParagraphFont"/>
    <w:link w:val="Heading3"/>
    <w:uiPriority w:val="9"/>
    <w:rsid w:val="00AF736E"/>
    <w:rPr>
      <w:rFonts w:asciiTheme="majorHAnsi" w:eastAsiaTheme="majorEastAsia" w:hAnsiTheme="majorHAnsi" w:cstheme="majorHAnsi"/>
      <w:b/>
      <w:bCs/>
      <w:color w:val="353D30" w:themeColor="accent2"/>
      <w:lang w:val="en-ZA"/>
    </w:rPr>
  </w:style>
  <w:style w:type="character" w:customStyle="1" w:styleId="Heading4Char">
    <w:name w:val="Heading 4 Char"/>
    <w:basedOn w:val="DefaultParagraphFont"/>
    <w:link w:val="Heading4"/>
    <w:uiPriority w:val="9"/>
    <w:rsid w:val="00AF736E"/>
    <w:rPr>
      <w:rFonts w:eastAsiaTheme="majorEastAsia" w:cstheme="majorBidi"/>
      <w:b/>
      <w:bCs/>
      <w:iCs/>
      <w:color w:val="353D30" w:themeColor="accent2"/>
      <w:lang w:val="en-ZA"/>
    </w:rPr>
  </w:style>
  <w:style w:type="character" w:customStyle="1" w:styleId="Heading6Char">
    <w:name w:val="Heading 6 Char"/>
    <w:basedOn w:val="DefaultParagraphFont"/>
    <w:link w:val="Heading6"/>
    <w:uiPriority w:val="9"/>
    <w:rsid w:val="005F60DC"/>
    <w:rPr>
      <w:rFonts w:asciiTheme="majorHAnsi" w:eastAsiaTheme="majorEastAsia" w:hAnsiTheme="majorHAnsi" w:cstheme="majorBidi"/>
      <w:b/>
      <w:iCs/>
      <w:sz w:val="20"/>
    </w:rPr>
  </w:style>
  <w:style w:type="character" w:customStyle="1" w:styleId="Heading7Char">
    <w:name w:val="Heading 7 Char"/>
    <w:basedOn w:val="DefaultParagraphFont"/>
    <w:link w:val="Heading7"/>
    <w:uiPriority w:val="9"/>
    <w:rsid w:val="005F60DC"/>
    <w:rPr>
      <w:rFonts w:asciiTheme="majorHAnsi" w:eastAsiaTheme="majorEastAsia" w:hAnsiTheme="majorHAnsi" w:cstheme="majorBidi"/>
      <w:b/>
      <w:iCs/>
      <w:color w:val="7AB800" w:themeColor="accent1"/>
      <w:sz w:val="20"/>
    </w:rPr>
  </w:style>
  <w:style w:type="character" w:customStyle="1" w:styleId="Heading8Char">
    <w:name w:val="Heading 8 Char"/>
    <w:basedOn w:val="DefaultParagraphFont"/>
    <w:link w:val="Heading8"/>
    <w:uiPriority w:val="9"/>
    <w:semiHidden/>
    <w:rsid w:val="005F60DC"/>
    <w:rPr>
      <w:rFonts w:asciiTheme="majorHAnsi" w:eastAsiaTheme="majorEastAsia" w:hAnsiTheme="majorHAnsi" w:cstheme="majorBidi"/>
      <w:color w:val="7AB800" w:themeColor="accent1"/>
      <w:sz w:val="20"/>
      <w:szCs w:val="20"/>
    </w:rPr>
  </w:style>
  <w:style w:type="character" w:customStyle="1" w:styleId="Heading9Char">
    <w:name w:val="Heading 9 Char"/>
    <w:basedOn w:val="DefaultParagraphFont"/>
    <w:link w:val="Heading9"/>
    <w:uiPriority w:val="9"/>
    <w:semiHidden/>
    <w:rsid w:val="005F60DC"/>
    <w:rPr>
      <w:rFonts w:asciiTheme="majorHAnsi" w:eastAsiaTheme="majorEastAsia" w:hAnsiTheme="majorHAnsi" w:cstheme="majorBidi"/>
      <w:iCs/>
      <w:color w:val="009FDA" w:themeColor="text2"/>
      <w:sz w:val="20"/>
      <w:szCs w:val="20"/>
    </w:rPr>
  </w:style>
  <w:style w:type="paragraph" w:styleId="Subtitle">
    <w:name w:val="Subtitle"/>
    <w:basedOn w:val="Normal"/>
    <w:next w:val="Normal"/>
    <w:link w:val="SubtitleChar"/>
    <w:uiPriority w:val="11"/>
    <w:qFormat/>
    <w:rsid w:val="00A41346"/>
    <w:pPr>
      <w:numPr>
        <w:ilvl w:val="1"/>
      </w:numPr>
    </w:pPr>
    <w:rPr>
      <w:rFonts w:asciiTheme="majorHAnsi" w:eastAsiaTheme="majorEastAsia" w:hAnsiTheme="majorHAnsi" w:cstheme="majorBidi"/>
      <w:i/>
      <w:iCs/>
      <w:color w:val="7AB800" w:themeColor="accent1"/>
      <w:spacing w:val="15"/>
      <w:sz w:val="24"/>
      <w:szCs w:val="24"/>
    </w:rPr>
  </w:style>
  <w:style w:type="character" w:customStyle="1" w:styleId="SubtitleChar">
    <w:name w:val="Subtitle Char"/>
    <w:basedOn w:val="DefaultParagraphFont"/>
    <w:link w:val="Subtitle"/>
    <w:uiPriority w:val="11"/>
    <w:rsid w:val="003C683A"/>
    <w:rPr>
      <w:rFonts w:asciiTheme="majorHAnsi" w:eastAsiaTheme="majorEastAsia" w:hAnsiTheme="majorHAnsi" w:cstheme="majorBidi"/>
      <w:i/>
      <w:iCs/>
      <w:color w:val="7AB800" w:themeColor="accent1"/>
      <w:spacing w:val="15"/>
      <w:sz w:val="24"/>
      <w:szCs w:val="24"/>
    </w:rPr>
  </w:style>
  <w:style w:type="character" w:styleId="Strong">
    <w:name w:val="Strong"/>
    <w:uiPriority w:val="22"/>
    <w:semiHidden/>
    <w:qFormat/>
    <w:rsid w:val="00A41346"/>
    <w:rPr>
      <w:b/>
      <w:bCs/>
    </w:rPr>
  </w:style>
  <w:style w:type="character" w:styleId="Emphasis">
    <w:name w:val="Emphasis"/>
    <w:uiPriority w:val="20"/>
    <w:semiHidden/>
    <w:qFormat/>
    <w:rsid w:val="00A41346"/>
    <w:rPr>
      <w:i/>
      <w:iCs/>
    </w:rPr>
  </w:style>
  <w:style w:type="character" w:customStyle="1" w:styleId="NoSpacingChar">
    <w:name w:val="No Spacing Char"/>
    <w:basedOn w:val="DefaultParagraphFont"/>
    <w:link w:val="NoSpacing"/>
    <w:uiPriority w:val="1"/>
    <w:rsid w:val="00A41346"/>
    <w:rPr>
      <w:rFonts w:ascii="Arial" w:hAnsi="Arial" w:cs="Arial"/>
      <w:sz w:val="20"/>
      <w:szCs w:val="20"/>
    </w:rPr>
  </w:style>
  <w:style w:type="paragraph" w:styleId="Quote">
    <w:name w:val="Quote"/>
    <w:basedOn w:val="Normal"/>
    <w:next w:val="Normal"/>
    <w:link w:val="QuoteChar"/>
    <w:uiPriority w:val="29"/>
    <w:qFormat/>
    <w:rsid w:val="00A41346"/>
    <w:rPr>
      <w:i/>
      <w:iCs/>
      <w:color w:val="353D30" w:themeColor="text1"/>
    </w:rPr>
  </w:style>
  <w:style w:type="character" w:customStyle="1" w:styleId="QuoteChar">
    <w:name w:val="Quote Char"/>
    <w:basedOn w:val="DefaultParagraphFont"/>
    <w:link w:val="Quote"/>
    <w:uiPriority w:val="29"/>
    <w:rsid w:val="003C683A"/>
    <w:rPr>
      <w:rFonts w:ascii="Arial" w:hAnsi="Arial" w:cs="Arial"/>
      <w:i/>
      <w:iCs/>
      <w:color w:val="353D30" w:themeColor="text1"/>
      <w:sz w:val="20"/>
      <w:szCs w:val="20"/>
    </w:rPr>
  </w:style>
  <w:style w:type="paragraph" w:styleId="IntenseQuote">
    <w:name w:val="Intense Quote"/>
    <w:basedOn w:val="Normal"/>
    <w:next w:val="Normal"/>
    <w:link w:val="IntenseQuoteChar"/>
    <w:uiPriority w:val="30"/>
    <w:qFormat/>
    <w:rsid w:val="00A41346"/>
    <w:pPr>
      <w:pBdr>
        <w:bottom w:val="single" w:sz="4" w:space="4" w:color="7AB800" w:themeColor="accent1"/>
      </w:pBdr>
      <w:spacing w:before="200" w:after="280"/>
      <w:ind w:left="936" w:right="936"/>
    </w:pPr>
    <w:rPr>
      <w:b/>
      <w:bCs/>
      <w:i/>
      <w:iCs/>
      <w:color w:val="7AB800" w:themeColor="accent1"/>
    </w:rPr>
  </w:style>
  <w:style w:type="character" w:customStyle="1" w:styleId="IntenseQuoteChar">
    <w:name w:val="Intense Quote Char"/>
    <w:basedOn w:val="DefaultParagraphFont"/>
    <w:link w:val="IntenseQuote"/>
    <w:uiPriority w:val="30"/>
    <w:rsid w:val="003C683A"/>
    <w:rPr>
      <w:rFonts w:ascii="Arial" w:hAnsi="Arial" w:cs="Arial"/>
      <w:b/>
      <w:bCs/>
      <w:i/>
      <w:iCs/>
      <w:color w:val="7AB800" w:themeColor="accent1"/>
      <w:sz w:val="20"/>
      <w:szCs w:val="20"/>
    </w:rPr>
  </w:style>
  <w:style w:type="character" w:styleId="SubtleEmphasis">
    <w:name w:val="Subtle Emphasis"/>
    <w:uiPriority w:val="19"/>
    <w:qFormat/>
    <w:rsid w:val="00A41346"/>
    <w:rPr>
      <w:i/>
      <w:iCs/>
      <w:color w:val="98A78F" w:themeColor="text1" w:themeTint="7F"/>
    </w:rPr>
  </w:style>
  <w:style w:type="character" w:styleId="IntenseEmphasis">
    <w:name w:val="Intense Emphasis"/>
    <w:uiPriority w:val="21"/>
    <w:qFormat/>
    <w:rsid w:val="00A41346"/>
    <w:rPr>
      <w:b/>
      <w:bCs/>
      <w:i/>
      <w:iCs/>
      <w:color w:val="7AB800" w:themeColor="accent1"/>
    </w:rPr>
  </w:style>
  <w:style w:type="character" w:styleId="SubtleReference">
    <w:name w:val="Subtle Reference"/>
    <w:uiPriority w:val="31"/>
    <w:qFormat/>
    <w:rsid w:val="00A41346"/>
    <w:rPr>
      <w:smallCaps/>
      <w:color w:val="353D30" w:themeColor="accent2"/>
      <w:u w:val="single"/>
    </w:rPr>
  </w:style>
  <w:style w:type="character" w:styleId="IntenseReference">
    <w:name w:val="Intense Reference"/>
    <w:uiPriority w:val="32"/>
    <w:qFormat/>
    <w:rsid w:val="00A41346"/>
    <w:rPr>
      <w:b/>
      <w:bCs/>
      <w:smallCaps/>
      <w:color w:val="353D30" w:themeColor="accent2"/>
      <w:spacing w:val="5"/>
      <w:u w:val="single"/>
    </w:rPr>
  </w:style>
  <w:style w:type="paragraph" w:styleId="TOCHeading">
    <w:name w:val="TOC Heading"/>
    <w:basedOn w:val="Heading1"/>
    <w:next w:val="Normal"/>
    <w:uiPriority w:val="39"/>
    <w:semiHidden/>
    <w:qFormat/>
    <w:rsid w:val="00A41346"/>
    <w:pPr>
      <w:numPr>
        <w:numId w:val="0"/>
      </w:numPr>
      <w:spacing w:before="480" w:after="0"/>
      <w:outlineLvl w:val="9"/>
    </w:pPr>
    <w:rPr>
      <w:rFonts w:cstheme="majorBidi"/>
      <w:color w:val="5B8900" w:themeColor="accent1" w:themeShade="BF"/>
    </w:rPr>
  </w:style>
  <w:style w:type="character" w:customStyle="1" w:styleId="Heading5Char">
    <w:name w:val="Heading 5 Char"/>
    <w:basedOn w:val="DefaultParagraphFont"/>
    <w:link w:val="Heading5"/>
    <w:uiPriority w:val="9"/>
    <w:rsid w:val="00AF736E"/>
    <w:rPr>
      <w:rFonts w:asciiTheme="majorHAnsi" w:eastAsiaTheme="majorEastAsia" w:hAnsiTheme="majorHAnsi" w:cstheme="majorBidi"/>
      <w:b/>
      <w:color w:val="353D30" w:themeColor="accent2"/>
      <w:lang w:val="en-ZA"/>
    </w:rPr>
  </w:style>
  <w:style w:type="character" w:styleId="Hyperlink">
    <w:name w:val="Hyperlink"/>
    <w:basedOn w:val="DefaultParagraphFont"/>
    <w:uiPriority w:val="99"/>
    <w:unhideWhenUsed/>
    <w:rsid w:val="00D435A3"/>
    <w:rPr>
      <w:color w:val="auto"/>
      <w:u w:val="single"/>
    </w:rPr>
  </w:style>
  <w:style w:type="character" w:styleId="FollowedHyperlink">
    <w:name w:val="FollowedHyperlink"/>
    <w:basedOn w:val="DefaultParagraphFont"/>
    <w:uiPriority w:val="99"/>
    <w:semiHidden/>
    <w:unhideWhenUsed/>
    <w:rsid w:val="004329A7"/>
    <w:rPr>
      <w:color w:val="auto"/>
      <w:u w:val="single"/>
    </w:rPr>
  </w:style>
  <w:style w:type="paragraph" w:styleId="BodyText">
    <w:name w:val="Body Text"/>
    <w:basedOn w:val="Normal"/>
    <w:link w:val="BodyTextChar"/>
    <w:qFormat/>
    <w:rsid w:val="006E2A3F"/>
    <w:pPr>
      <w:spacing w:after="142"/>
    </w:pPr>
  </w:style>
  <w:style w:type="character" w:customStyle="1" w:styleId="BodyTextChar">
    <w:name w:val="Body Text Char"/>
    <w:basedOn w:val="DefaultParagraphFont"/>
    <w:link w:val="BodyText"/>
    <w:rsid w:val="006E2A3F"/>
    <w:rPr>
      <w:rFonts w:ascii="Arial" w:hAnsi="Arial" w:cs="Arial"/>
      <w:sz w:val="20"/>
      <w:szCs w:val="20"/>
    </w:rPr>
  </w:style>
  <w:style w:type="character" w:styleId="PlaceholderText">
    <w:name w:val="Placeholder Text"/>
    <w:basedOn w:val="DefaultParagraphFont"/>
    <w:uiPriority w:val="99"/>
    <w:semiHidden/>
    <w:rsid w:val="00A67C2D"/>
    <w:rPr>
      <w:rFonts w:cs="Times New Roman"/>
      <w:color w:val="808080"/>
    </w:rPr>
  </w:style>
  <w:style w:type="table" w:customStyle="1" w:styleId="AureconTable4">
    <w:name w:val="Aurecon Table 4"/>
    <w:basedOn w:val="TableNormal"/>
    <w:uiPriority w:val="99"/>
    <w:rsid w:val="001048ED"/>
    <w:pPr>
      <w:spacing w:after="0" w:line="240" w:lineRule="auto"/>
    </w:pPr>
    <w:rPr>
      <w:sz w:val="18"/>
      <w:lang w:val="en-US"/>
    </w:rPr>
    <w:tblPr>
      <w:tblStyleRowBandSize w:val="1"/>
      <w:tblInd w:w="0" w:type="dxa"/>
      <w:tblBorders>
        <w:top w:val="single" w:sz="2" w:space="0" w:color="7AB800" w:themeColor="accent1"/>
        <w:left w:val="single" w:sz="2" w:space="0" w:color="7AB800" w:themeColor="accent1"/>
        <w:bottom w:val="single" w:sz="2" w:space="0" w:color="7AB800" w:themeColor="accent1"/>
        <w:right w:val="single" w:sz="2" w:space="0" w:color="7AB800" w:themeColor="accent1"/>
        <w:insideH w:val="single" w:sz="2" w:space="0" w:color="7AB800" w:themeColor="accent1"/>
      </w:tblBorders>
      <w:tblCellMar>
        <w:top w:w="0" w:type="dxa"/>
        <w:left w:w="108" w:type="dxa"/>
        <w:bottom w:w="0" w:type="dxa"/>
        <w:right w:w="108" w:type="dxa"/>
      </w:tblCellMar>
    </w:tblPr>
    <w:trPr>
      <w:cantSplit/>
    </w:trPr>
    <w:tcPr>
      <w:shd w:val="clear" w:color="auto" w:fill="auto"/>
    </w:tcPr>
    <w:tblStylePr w:type="firstRow">
      <w:rPr>
        <w:rFonts w:ascii="Arial" w:hAnsi="Arial"/>
        <w:b/>
        <w:color w:val="FFFFFF" w:themeColor="background1"/>
        <w:sz w:val="18"/>
      </w:rPr>
      <w:tblPr/>
      <w:tcPr>
        <w:shd w:val="clear" w:color="auto" w:fill="7AB800" w:themeFill="accent1"/>
      </w:tcPr>
    </w:tblStylePr>
    <w:tblStylePr w:type="firstCol">
      <w:tblPr/>
      <w:tcPr>
        <w:tcBorders>
          <w:insideV w:val="nil"/>
        </w:tcBorders>
        <w:shd w:val="clear" w:color="auto" w:fill="auto"/>
      </w:tcPr>
    </w:tblStylePr>
  </w:style>
  <w:style w:type="numbering" w:customStyle="1" w:styleId="AureconBullets">
    <w:name w:val="Aurecon Bullets"/>
    <w:uiPriority w:val="99"/>
    <w:rsid w:val="00960695"/>
    <w:pPr>
      <w:numPr>
        <w:numId w:val="1"/>
      </w:numPr>
    </w:pPr>
  </w:style>
  <w:style w:type="numbering" w:customStyle="1" w:styleId="AureconNumberList">
    <w:name w:val="Aurecon Number List"/>
    <w:uiPriority w:val="99"/>
    <w:rsid w:val="00683CD4"/>
    <w:pPr>
      <w:numPr>
        <w:numId w:val="2"/>
      </w:numPr>
    </w:pPr>
  </w:style>
  <w:style w:type="paragraph" w:customStyle="1" w:styleId="Numbera">
    <w:name w:val="Number a)"/>
    <w:basedOn w:val="BodyText"/>
    <w:qFormat/>
    <w:rsid w:val="00683CD4"/>
    <w:pPr>
      <w:numPr>
        <w:numId w:val="3"/>
      </w:numPr>
      <w:spacing w:after="120" w:line="220" w:lineRule="atLeast"/>
    </w:pPr>
  </w:style>
  <w:style w:type="paragraph" w:customStyle="1" w:styleId="Numberi">
    <w:name w:val="Number i)"/>
    <w:basedOn w:val="BodyText"/>
    <w:qFormat/>
    <w:rsid w:val="00683CD4"/>
    <w:pPr>
      <w:numPr>
        <w:ilvl w:val="1"/>
        <w:numId w:val="3"/>
      </w:numPr>
      <w:spacing w:after="120" w:line="220" w:lineRule="atLeast"/>
    </w:pPr>
    <w:rPr>
      <w:lang w:val="en-AU"/>
    </w:rPr>
  </w:style>
  <w:style w:type="table" w:customStyle="1" w:styleId="AureconTable1">
    <w:name w:val="Aurecon Table 1"/>
    <w:basedOn w:val="TableNormal"/>
    <w:uiPriority w:val="99"/>
    <w:rsid w:val="005C7FA2"/>
    <w:pPr>
      <w:spacing w:after="0" w:line="240" w:lineRule="auto"/>
    </w:pPr>
    <w:rPr>
      <w:rFonts w:ascii="Arial" w:hAnsi="Arial"/>
      <w:sz w:val="18"/>
    </w:rPr>
    <w:tblPr>
      <w:tblStyleRowBandSize w:val="1"/>
      <w:tblInd w:w="0" w:type="dxa"/>
      <w:tblBorders>
        <w:top w:val="single" w:sz="2" w:space="0" w:color="BABFB7" w:themeColor="accent3"/>
        <w:left w:val="single" w:sz="2" w:space="0" w:color="BABFB7" w:themeColor="accent3"/>
        <w:bottom w:val="single" w:sz="2" w:space="0" w:color="BABFB7" w:themeColor="accent3"/>
        <w:right w:val="single" w:sz="2" w:space="0" w:color="BABFB7" w:themeColor="accent3"/>
        <w:insideH w:val="single" w:sz="6" w:space="0" w:color="BABFB7" w:themeColor="accent3"/>
        <w:insideV w:val="single" w:sz="6" w:space="0" w:color="BABFB7" w:themeColor="accent3"/>
      </w:tblBorders>
      <w:tblCellMar>
        <w:top w:w="0" w:type="dxa"/>
        <w:left w:w="108" w:type="dxa"/>
        <w:bottom w:w="0" w:type="dxa"/>
        <w:right w:w="108" w:type="dxa"/>
      </w:tblCellMar>
    </w:tblPr>
    <w:trPr>
      <w:cantSplit/>
    </w:trPr>
    <w:tcPr>
      <w:shd w:val="clear" w:color="auto" w:fill="auto"/>
    </w:tcPr>
    <w:tblStylePr w:type="firstRow">
      <w:rPr>
        <w:b/>
      </w:rPr>
      <w:tblPr/>
      <w:tcPr>
        <w:shd w:val="clear" w:color="auto" w:fill="C4E58E" w:themeFill="accent5"/>
      </w:tcPr>
    </w:tblStylePr>
    <w:tblStylePr w:type="band2Horz">
      <w:rPr>
        <w:rFonts w:asciiTheme="minorHAnsi" w:hAnsiTheme="minorHAnsi"/>
        <w:sz w:val="18"/>
      </w:rPr>
      <w:tblPr/>
      <w:tcPr>
        <w:shd w:val="clear" w:color="auto" w:fill="E7F4D1" w:themeFill="accent5" w:themeFillTint="66"/>
      </w:tcPr>
    </w:tblStylePr>
  </w:style>
  <w:style w:type="table" w:customStyle="1" w:styleId="AureconTable5">
    <w:name w:val="Aurecon Table 5"/>
    <w:basedOn w:val="TableNormal"/>
    <w:uiPriority w:val="99"/>
    <w:qFormat/>
    <w:rsid w:val="001048ED"/>
    <w:pPr>
      <w:spacing w:after="0" w:line="240" w:lineRule="auto"/>
    </w:pPr>
    <w:rPr>
      <w:sz w:val="18"/>
    </w:rPr>
    <w:tblPr>
      <w:tblStyleRowBandSize w:val="1"/>
      <w:tblInd w:w="0" w:type="dxa"/>
      <w:tblBorders>
        <w:top w:val="single" w:sz="4" w:space="0" w:color="auto"/>
        <w:bottom w:val="single" w:sz="4" w:space="0" w:color="auto"/>
      </w:tblBorders>
      <w:tblCellMar>
        <w:top w:w="0" w:type="dxa"/>
        <w:left w:w="108" w:type="dxa"/>
        <w:bottom w:w="0" w:type="dxa"/>
        <w:right w:w="108" w:type="dxa"/>
      </w:tblCellMar>
    </w:tblPr>
    <w:trPr>
      <w:cantSplit/>
    </w:trPr>
    <w:tblStylePr w:type="firstRow">
      <w:rPr>
        <w:b/>
      </w:rPr>
      <w:tblPr/>
      <w:tcPr>
        <w:tcBorders>
          <w:bottom w:val="single" w:sz="4" w:space="0" w:color="auto"/>
        </w:tcBorders>
      </w:tcPr>
    </w:tblStylePr>
    <w:tblStylePr w:type="band1Horz">
      <w:tblPr/>
      <w:tcPr>
        <w:shd w:val="clear" w:color="auto" w:fill="E3E5E2" w:themeFill="accent3" w:themeFillTint="66"/>
      </w:tcPr>
    </w:tblStylePr>
  </w:style>
  <w:style w:type="table" w:styleId="LightList-Accent1">
    <w:name w:val="Light List Accent 1"/>
    <w:basedOn w:val="TableNormal"/>
    <w:uiPriority w:val="61"/>
    <w:rsid w:val="00577BE0"/>
    <w:pPr>
      <w:spacing w:after="0" w:line="240" w:lineRule="auto"/>
    </w:pPr>
    <w:rPr>
      <w:lang w:val="en-US"/>
    </w:rPr>
    <w:tblPr>
      <w:tblStyleRowBandSize w:val="1"/>
      <w:tblStyleColBandSize w:val="1"/>
      <w:tblInd w:w="0" w:type="dxa"/>
      <w:tblBorders>
        <w:top w:val="single" w:sz="8" w:space="0" w:color="7AB800" w:themeColor="accent1"/>
        <w:left w:val="single" w:sz="8" w:space="0" w:color="7AB800" w:themeColor="accent1"/>
        <w:bottom w:val="single" w:sz="8" w:space="0" w:color="7AB800" w:themeColor="accent1"/>
        <w:right w:val="single" w:sz="8" w:space="0" w:color="7AB800"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AB800" w:themeFill="accent1"/>
      </w:tcPr>
    </w:tblStylePr>
    <w:tblStylePr w:type="lastRow">
      <w:pPr>
        <w:spacing w:before="0" w:after="0" w:line="240" w:lineRule="auto"/>
      </w:pPr>
      <w:rPr>
        <w:b/>
        <w:bCs/>
      </w:rPr>
      <w:tblPr/>
      <w:tcPr>
        <w:tcBorders>
          <w:top w:val="double" w:sz="6" w:space="0" w:color="7AB800" w:themeColor="accent1"/>
          <w:left w:val="single" w:sz="8" w:space="0" w:color="7AB800" w:themeColor="accent1"/>
          <w:bottom w:val="single" w:sz="8" w:space="0" w:color="7AB800" w:themeColor="accent1"/>
          <w:right w:val="single" w:sz="8" w:space="0" w:color="7AB800" w:themeColor="accent1"/>
        </w:tcBorders>
      </w:tcPr>
    </w:tblStylePr>
    <w:tblStylePr w:type="firstCol">
      <w:rPr>
        <w:b/>
        <w:bCs/>
      </w:rPr>
    </w:tblStylePr>
    <w:tblStylePr w:type="lastCol">
      <w:rPr>
        <w:b/>
        <w:bCs/>
      </w:rPr>
    </w:tblStylePr>
    <w:tblStylePr w:type="band1Vert">
      <w:tblPr/>
      <w:tcPr>
        <w:tcBorders>
          <w:top w:val="single" w:sz="8" w:space="0" w:color="7AB800" w:themeColor="accent1"/>
          <w:left w:val="single" w:sz="8" w:space="0" w:color="7AB800" w:themeColor="accent1"/>
          <w:bottom w:val="single" w:sz="8" w:space="0" w:color="7AB800" w:themeColor="accent1"/>
          <w:right w:val="single" w:sz="8" w:space="0" w:color="7AB800" w:themeColor="accent1"/>
        </w:tcBorders>
      </w:tcPr>
    </w:tblStylePr>
    <w:tblStylePr w:type="band1Horz">
      <w:tblPr/>
      <w:tcPr>
        <w:tcBorders>
          <w:top w:val="single" w:sz="8" w:space="0" w:color="7AB800" w:themeColor="accent1"/>
          <w:left w:val="single" w:sz="8" w:space="0" w:color="7AB800" w:themeColor="accent1"/>
          <w:bottom w:val="single" w:sz="8" w:space="0" w:color="7AB800" w:themeColor="accent1"/>
          <w:right w:val="single" w:sz="8" w:space="0" w:color="7AB800" w:themeColor="accent1"/>
        </w:tcBorders>
      </w:tcPr>
    </w:tblStylePr>
  </w:style>
  <w:style w:type="table" w:styleId="LightShading-Accent2">
    <w:name w:val="Light Shading Accent 2"/>
    <w:basedOn w:val="TableNormal"/>
    <w:uiPriority w:val="60"/>
    <w:rsid w:val="00577BE0"/>
    <w:pPr>
      <w:spacing w:after="0" w:line="240" w:lineRule="auto"/>
    </w:pPr>
    <w:rPr>
      <w:color w:val="272D23" w:themeColor="accent2" w:themeShade="BF"/>
    </w:rPr>
    <w:tblPr>
      <w:tblStyleRowBandSize w:val="1"/>
      <w:tblStyleColBandSize w:val="1"/>
      <w:tblInd w:w="0" w:type="dxa"/>
      <w:tblBorders>
        <w:top w:val="single" w:sz="8" w:space="0" w:color="353D30" w:themeColor="accent2"/>
        <w:bottom w:val="single" w:sz="8" w:space="0" w:color="353D30"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353D30" w:themeColor="accent2"/>
          <w:left w:val="nil"/>
          <w:bottom w:val="single" w:sz="8" w:space="0" w:color="353D30" w:themeColor="accent2"/>
          <w:right w:val="nil"/>
          <w:insideH w:val="nil"/>
          <w:insideV w:val="nil"/>
        </w:tcBorders>
      </w:tcPr>
    </w:tblStylePr>
    <w:tblStylePr w:type="lastRow">
      <w:pPr>
        <w:spacing w:before="0" w:after="0" w:line="240" w:lineRule="auto"/>
      </w:pPr>
      <w:rPr>
        <w:b/>
        <w:bCs/>
      </w:rPr>
      <w:tblPr/>
      <w:tcPr>
        <w:tcBorders>
          <w:top w:val="single" w:sz="8" w:space="0" w:color="353D30" w:themeColor="accent2"/>
          <w:left w:val="nil"/>
          <w:bottom w:val="single" w:sz="8" w:space="0" w:color="353D3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BD3C7" w:themeFill="accent2" w:themeFillTint="3F"/>
      </w:tcPr>
    </w:tblStylePr>
    <w:tblStylePr w:type="band1Horz">
      <w:tblPr/>
      <w:tcPr>
        <w:shd w:val="clear" w:color="auto" w:fill="E3E5E2" w:themeFill="accent3" w:themeFillTint="66"/>
      </w:tcPr>
    </w:tblStylePr>
  </w:style>
  <w:style w:type="table" w:customStyle="1" w:styleId="AureconTable2">
    <w:name w:val="Aurecon Table 2"/>
    <w:basedOn w:val="TableNormal"/>
    <w:uiPriority w:val="99"/>
    <w:rsid w:val="005C7FA2"/>
    <w:pPr>
      <w:spacing w:after="0" w:line="240" w:lineRule="auto"/>
    </w:pPr>
    <w:rPr>
      <w:rFonts w:ascii="Arial" w:hAnsi="Arial"/>
      <w:sz w:val="18"/>
    </w:rPr>
    <w:tblPr>
      <w:tblStyleRowBandSize w:val="1"/>
      <w:tblInd w:w="0" w:type="dxa"/>
      <w:tblBorders>
        <w:top w:val="single" w:sz="2" w:space="0" w:color="BABFB7" w:themeColor="accent3"/>
        <w:left w:val="single" w:sz="2" w:space="0" w:color="BABFB7" w:themeColor="accent3"/>
        <w:bottom w:val="single" w:sz="2" w:space="0" w:color="BABFB7" w:themeColor="accent3"/>
        <w:right w:val="single" w:sz="2" w:space="0" w:color="BABFB7" w:themeColor="accent3"/>
        <w:insideH w:val="single" w:sz="2" w:space="0" w:color="BABFB7" w:themeColor="accent3"/>
        <w:insideV w:val="single" w:sz="2" w:space="0" w:color="BABFB7" w:themeColor="accent3"/>
      </w:tblBorders>
      <w:tblCellMar>
        <w:top w:w="0" w:type="dxa"/>
        <w:left w:w="108" w:type="dxa"/>
        <w:bottom w:w="0" w:type="dxa"/>
        <w:right w:w="108" w:type="dxa"/>
      </w:tblCellMar>
    </w:tblPr>
    <w:tcPr>
      <w:shd w:val="clear" w:color="auto" w:fill="auto"/>
    </w:tcPr>
    <w:tblStylePr w:type="firstRow">
      <w:rPr>
        <w:rFonts w:ascii="Arial" w:hAnsi="Arial"/>
        <w:b/>
        <w:sz w:val="18"/>
      </w:rPr>
      <w:tblPr/>
      <w:trPr>
        <w:cantSplit/>
      </w:trPr>
      <w:tcPr>
        <w:shd w:val="clear" w:color="auto" w:fill="D5DBD2" w:themeFill="accent2" w:themeFillTint="33"/>
      </w:tcPr>
    </w:tblStylePr>
    <w:tblStylePr w:type="firstCol">
      <w:tblPr/>
      <w:tcPr>
        <w:shd w:val="clear" w:color="auto" w:fill="D5DBD2" w:themeFill="accent2" w:themeFillTint="33"/>
      </w:tcPr>
    </w:tblStylePr>
    <w:tblStylePr w:type="band2Horz">
      <w:tblPr/>
      <w:tcPr>
        <w:shd w:val="clear" w:color="auto" w:fill="C4E58E" w:themeFill="accent5"/>
      </w:tcPr>
    </w:tblStylePr>
  </w:style>
  <w:style w:type="table" w:customStyle="1" w:styleId="AureconTable3">
    <w:name w:val="Aurecon Table 3"/>
    <w:basedOn w:val="TableNormal"/>
    <w:uiPriority w:val="99"/>
    <w:rsid w:val="001048ED"/>
    <w:pPr>
      <w:spacing w:after="0" w:line="240" w:lineRule="auto"/>
    </w:pPr>
    <w:rPr>
      <w:sz w:val="18"/>
    </w:rPr>
    <w:tblPr>
      <w:tblInd w:w="0" w:type="dxa"/>
      <w:tblBorders>
        <w:top w:val="single" w:sz="2" w:space="0" w:color="7AB800" w:themeColor="accent1"/>
        <w:left w:val="single" w:sz="2" w:space="0" w:color="7AB800" w:themeColor="accent1"/>
        <w:bottom w:val="single" w:sz="2" w:space="0" w:color="7AB800" w:themeColor="accent1"/>
        <w:right w:val="single" w:sz="2" w:space="0" w:color="7AB800" w:themeColor="accent1"/>
        <w:insideH w:val="single" w:sz="2" w:space="0" w:color="7AB800" w:themeColor="accent1"/>
        <w:insideV w:val="single" w:sz="2" w:space="0" w:color="7AB800" w:themeColor="accent1"/>
      </w:tblBorders>
      <w:tblCellMar>
        <w:top w:w="0" w:type="dxa"/>
        <w:left w:w="108" w:type="dxa"/>
        <w:bottom w:w="0" w:type="dxa"/>
        <w:right w:w="108" w:type="dxa"/>
      </w:tblCellMar>
    </w:tblPr>
    <w:tblStylePr w:type="firstRow">
      <w:rPr>
        <w:b/>
      </w:rPr>
      <w:tblPr/>
      <w:trPr>
        <w:cantSplit/>
      </w:trPr>
      <w:tcPr>
        <w:shd w:val="clear" w:color="auto" w:fill="F3F9E8"/>
      </w:tcPr>
    </w:tblStylePr>
  </w:style>
  <w:style w:type="numbering" w:customStyle="1" w:styleId="AureconHeadings">
    <w:name w:val="Aurecon Headings"/>
    <w:uiPriority w:val="99"/>
    <w:rsid w:val="00AF736E"/>
    <w:pPr>
      <w:numPr>
        <w:numId w:val="5"/>
      </w:numPr>
    </w:pPr>
  </w:style>
  <w:style w:type="paragraph" w:styleId="TOC1">
    <w:name w:val="toc 1"/>
    <w:basedOn w:val="Normal"/>
    <w:next w:val="Normal"/>
    <w:autoRedefine/>
    <w:uiPriority w:val="39"/>
    <w:unhideWhenUsed/>
    <w:rsid w:val="00A867B3"/>
    <w:pPr>
      <w:spacing w:after="100"/>
    </w:pPr>
  </w:style>
  <w:style w:type="paragraph" w:styleId="TOC2">
    <w:name w:val="toc 2"/>
    <w:basedOn w:val="Normal"/>
    <w:next w:val="Normal"/>
    <w:autoRedefine/>
    <w:uiPriority w:val="39"/>
    <w:unhideWhenUsed/>
    <w:rsid w:val="00A867B3"/>
    <w:pPr>
      <w:spacing w:after="100"/>
      <w:ind w:left="220"/>
    </w:pPr>
  </w:style>
  <w:style w:type="paragraph" w:styleId="TOC3">
    <w:name w:val="toc 3"/>
    <w:basedOn w:val="Normal"/>
    <w:next w:val="Normal"/>
    <w:autoRedefine/>
    <w:uiPriority w:val="39"/>
    <w:unhideWhenUsed/>
    <w:rsid w:val="00A867B3"/>
    <w:pPr>
      <w:spacing w:after="100"/>
      <w:ind w:left="440"/>
    </w:pPr>
  </w:style>
  <w:style w:type="paragraph" w:styleId="FootnoteText">
    <w:name w:val="footnote text"/>
    <w:basedOn w:val="Normal"/>
    <w:link w:val="FootnoteTextChar"/>
    <w:uiPriority w:val="99"/>
    <w:semiHidden/>
    <w:unhideWhenUsed/>
    <w:rsid w:val="00A867B3"/>
    <w:pPr>
      <w:spacing w:after="0" w:line="240" w:lineRule="auto"/>
    </w:pPr>
    <w:rPr>
      <w:rFonts w:ascii="Times" w:eastAsia="Times" w:hAnsi="Times" w:cs="Times New Roman"/>
      <w:sz w:val="20"/>
      <w:szCs w:val="20"/>
      <w:lang w:val="en-US"/>
    </w:rPr>
  </w:style>
  <w:style w:type="character" w:customStyle="1" w:styleId="FootnoteTextChar">
    <w:name w:val="Footnote Text Char"/>
    <w:basedOn w:val="DefaultParagraphFont"/>
    <w:link w:val="FootnoteText"/>
    <w:uiPriority w:val="99"/>
    <w:semiHidden/>
    <w:rsid w:val="00A867B3"/>
    <w:rPr>
      <w:rFonts w:ascii="Times" w:eastAsia="Times" w:hAnsi="Times" w:cs="Times New Roman"/>
      <w:sz w:val="20"/>
      <w:szCs w:val="20"/>
      <w:lang w:val="en-US"/>
    </w:rPr>
  </w:style>
  <w:style w:type="paragraph" w:styleId="CommentText">
    <w:name w:val="annotation text"/>
    <w:basedOn w:val="Normal"/>
    <w:link w:val="CommentTextChar"/>
    <w:uiPriority w:val="99"/>
    <w:semiHidden/>
    <w:unhideWhenUsed/>
    <w:rsid w:val="00A867B3"/>
    <w:pPr>
      <w:spacing w:line="240" w:lineRule="auto"/>
    </w:pPr>
    <w:rPr>
      <w:sz w:val="20"/>
      <w:szCs w:val="20"/>
    </w:rPr>
  </w:style>
  <w:style w:type="character" w:customStyle="1" w:styleId="CommentTextChar">
    <w:name w:val="Comment Text Char"/>
    <w:basedOn w:val="DefaultParagraphFont"/>
    <w:link w:val="CommentText"/>
    <w:uiPriority w:val="99"/>
    <w:semiHidden/>
    <w:rsid w:val="00A867B3"/>
    <w:rPr>
      <w:sz w:val="20"/>
      <w:szCs w:val="20"/>
      <w:lang w:val="en-ZA"/>
    </w:rPr>
  </w:style>
  <w:style w:type="paragraph" w:styleId="CommentSubject">
    <w:name w:val="annotation subject"/>
    <w:basedOn w:val="CommentText"/>
    <w:next w:val="CommentText"/>
    <w:link w:val="CommentSubjectChar"/>
    <w:uiPriority w:val="99"/>
    <w:semiHidden/>
    <w:unhideWhenUsed/>
    <w:rsid w:val="00A867B3"/>
    <w:rPr>
      <w:b/>
      <w:bCs/>
    </w:rPr>
  </w:style>
  <w:style w:type="character" w:customStyle="1" w:styleId="CommentSubjectChar">
    <w:name w:val="Comment Subject Char"/>
    <w:basedOn w:val="CommentTextChar"/>
    <w:link w:val="CommentSubject"/>
    <w:uiPriority w:val="99"/>
    <w:semiHidden/>
    <w:rsid w:val="00A867B3"/>
    <w:rPr>
      <w:b/>
      <w:bCs/>
      <w:sz w:val="20"/>
      <w:szCs w:val="20"/>
      <w:lang w:val="en-ZA"/>
    </w:rPr>
  </w:style>
  <w:style w:type="paragraph" w:styleId="Revision">
    <w:name w:val="Revision"/>
    <w:uiPriority w:val="99"/>
    <w:semiHidden/>
    <w:rsid w:val="00A867B3"/>
    <w:pPr>
      <w:spacing w:after="0" w:line="240" w:lineRule="auto"/>
    </w:pPr>
    <w:rPr>
      <w:lang w:val="en-ZA"/>
    </w:rPr>
  </w:style>
  <w:style w:type="paragraph" w:customStyle="1" w:styleId="1">
    <w:name w:val="1"/>
    <w:basedOn w:val="Normal"/>
    <w:rsid w:val="00A867B3"/>
    <w:pPr>
      <w:spacing w:after="160" w:line="240" w:lineRule="exact"/>
    </w:pPr>
    <w:rPr>
      <w:rFonts w:ascii="Verdana" w:eastAsia="Times New Roman" w:hAnsi="Verdana" w:cs="Times New Roman"/>
      <w:sz w:val="24"/>
      <w:szCs w:val="20"/>
    </w:rPr>
  </w:style>
  <w:style w:type="character" w:customStyle="1" w:styleId="Style1Char">
    <w:name w:val="Style1 Char"/>
    <w:basedOn w:val="DefaultParagraphFont"/>
    <w:link w:val="Style1"/>
    <w:locked/>
    <w:rsid w:val="00A867B3"/>
    <w:rPr>
      <w:rFonts w:ascii="Arial" w:hAnsi="Arial" w:cstheme="minorHAnsi"/>
      <w:b/>
      <w:lang w:val="en-ZA"/>
    </w:rPr>
  </w:style>
  <w:style w:type="paragraph" w:customStyle="1" w:styleId="Style1">
    <w:name w:val="Style1"/>
    <w:basedOn w:val="ListParagraph"/>
    <w:link w:val="Style1Char"/>
    <w:qFormat/>
    <w:rsid w:val="00A867B3"/>
    <w:pPr>
      <w:spacing w:before="120" w:after="120"/>
      <w:ind w:left="0"/>
      <w:jc w:val="both"/>
    </w:pPr>
    <w:rPr>
      <w:rFonts w:ascii="Arial" w:hAnsi="Arial" w:cstheme="minorHAnsi"/>
      <w:b/>
    </w:rPr>
  </w:style>
  <w:style w:type="character" w:styleId="FootnoteReference">
    <w:name w:val="footnote reference"/>
    <w:semiHidden/>
    <w:unhideWhenUsed/>
    <w:rsid w:val="00A867B3"/>
    <w:rPr>
      <w:vertAlign w:val="superscript"/>
    </w:rPr>
  </w:style>
  <w:style w:type="character" w:styleId="CommentReference">
    <w:name w:val="annotation reference"/>
    <w:basedOn w:val="DefaultParagraphFont"/>
    <w:uiPriority w:val="99"/>
    <w:semiHidden/>
    <w:unhideWhenUsed/>
    <w:rsid w:val="00A867B3"/>
    <w:rPr>
      <w:sz w:val="16"/>
      <w:szCs w:val="16"/>
    </w:rPr>
  </w:style>
  <w:style w:type="character" w:customStyle="1" w:styleId="apple-converted-space">
    <w:name w:val="apple-converted-space"/>
    <w:basedOn w:val="DefaultParagraphFont"/>
    <w:rsid w:val="00A867B3"/>
  </w:style>
  <w:style w:type="table" w:styleId="LightGrid">
    <w:name w:val="Light Grid"/>
    <w:basedOn w:val="TableNormal"/>
    <w:uiPriority w:val="62"/>
    <w:rsid w:val="00A867B3"/>
    <w:pPr>
      <w:spacing w:after="0" w:line="240" w:lineRule="auto"/>
    </w:pPr>
    <w:tblPr>
      <w:tblStyleRowBandSize w:val="1"/>
      <w:tblStyleColBandSize w:val="1"/>
      <w:tblBorders>
        <w:top w:val="single" w:sz="8" w:space="0" w:color="353D30" w:themeColor="text1"/>
        <w:left w:val="single" w:sz="8" w:space="0" w:color="353D30" w:themeColor="text1"/>
        <w:bottom w:val="single" w:sz="8" w:space="0" w:color="353D30" w:themeColor="text1"/>
        <w:right w:val="single" w:sz="8" w:space="0" w:color="353D30" w:themeColor="text1"/>
        <w:insideH w:val="single" w:sz="8" w:space="0" w:color="353D30" w:themeColor="text1"/>
        <w:insideV w:val="single" w:sz="8" w:space="0" w:color="353D30" w:themeColor="tex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353D30" w:themeColor="text1"/>
          <w:left w:val="single" w:sz="8" w:space="0" w:color="353D30" w:themeColor="text1"/>
          <w:bottom w:val="single" w:sz="18" w:space="0" w:color="353D30" w:themeColor="text1"/>
          <w:right w:val="single" w:sz="8" w:space="0" w:color="353D30" w:themeColor="text1"/>
          <w:insideH w:val="nil"/>
          <w:insideV w:val="single" w:sz="8" w:space="0" w:color="353D30" w:themeColor="text1"/>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353D30" w:themeColor="text1"/>
          <w:left w:val="single" w:sz="8" w:space="0" w:color="353D30" w:themeColor="text1"/>
          <w:bottom w:val="single" w:sz="8" w:space="0" w:color="353D30" w:themeColor="text1"/>
          <w:right w:val="single" w:sz="8" w:space="0" w:color="353D30" w:themeColor="text1"/>
          <w:insideH w:val="nil"/>
          <w:insideV w:val="single" w:sz="8" w:space="0" w:color="353D30" w:themeColor="tex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353D30" w:themeColor="text1"/>
          <w:left w:val="single" w:sz="8" w:space="0" w:color="353D30" w:themeColor="text1"/>
          <w:bottom w:val="single" w:sz="8" w:space="0" w:color="353D30" w:themeColor="text1"/>
          <w:right w:val="single" w:sz="8" w:space="0" w:color="353D30" w:themeColor="text1"/>
        </w:tcBorders>
      </w:tcPr>
    </w:tblStylePr>
    <w:tblStylePr w:type="band1Vert">
      <w:tblPr/>
      <w:tcPr>
        <w:tcBorders>
          <w:top w:val="single" w:sz="8" w:space="0" w:color="353D30" w:themeColor="text1"/>
          <w:left w:val="single" w:sz="8" w:space="0" w:color="353D30" w:themeColor="text1"/>
          <w:bottom w:val="single" w:sz="8" w:space="0" w:color="353D30" w:themeColor="text1"/>
          <w:right w:val="single" w:sz="8" w:space="0" w:color="353D30" w:themeColor="text1"/>
        </w:tcBorders>
        <w:shd w:val="clear" w:color="auto" w:fill="CBD3C7" w:themeFill="text1" w:themeFillTint="3F"/>
      </w:tcPr>
    </w:tblStylePr>
    <w:tblStylePr w:type="band1Horz">
      <w:tblPr/>
      <w:tcPr>
        <w:tcBorders>
          <w:top w:val="single" w:sz="8" w:space="0" w:color="353D30" w:themeColor="text1"/>
          <w:left w:val="single" w:sz="8" w:space="0" w:color="353D30" w:themeColor="text1"/>
          <w:bottom w:val="single" w:sz="8" w:space="0" w:color="353D30" w:themeColor="text1"/>
          <w:right w:val="single" w:sz="8" w:space="0" w:color="353D30" w:themeColor="text1"/>
          <w:insideV w:val="single" w:sz="8" w:space="0" w:color="353D30" w:themeColor="text1"/>
        </w:tcBorders>
        <w:shd w:val="clear" w:color="auto" w:fill="CBD3C7" w:themeFill="text1" w:themeFillTint="3F"/>
      </w:tcPr>
    </w:tblStylePr>
    <w:tblStylePr w:type="band2Horz">
      <w:tblPr/>
      <w:tcPr>
        <w:tcBorders>
          <w:top w:val="single" w:sz="8" w:space="0" w:color="353D30" w:themeColor="text1"/>
          <w:left w:val="single" w:sz="8" w:space="0" w:color="353D30" w:themeColor="text1"/>
          <w:bottom w:val="single" w:sz="8" w:space="0" w:color="353D30" w:themeColor="text1"/>
          <w:right w:val="single" w:sz="8" w:space="0" w:color="353D30" w:themeColor="text1"/>
          <w:insideV w:val="single" w:sz="8" w:space="0" w:color="353D30" w:themeColor="text1"/>
        </w:tcBorders>
      </w:tcPr>
    </w:tblStylePr>
  </w:style>
  <w:style w:type="table" w:styleId="LightList-Accent3">
    <w:name w:val="Light List Accent 3"/>
    <w:basedOn w:val="TableNormal"/>
    <w:uiPriority w:val="61"/>
    <w:rsid w:val="00A867B3"/>
    <w:pPr>
      <w:spacing w:after="0" w:line="240" w:lineRule="auto"/>
    </w:pPr>
    <w:tblPr>
      <w:tblStyleRowBandSize w:val="1"/>
      <w:tblStyleColBandSize w:val="1"/>
      <w:tblBorders>
        <w:top w:val="single" w:sz="8" w:space="0" w:color="BABFB7" w:themeColor="accent3"/>
        <w:left w:val="single" w:sz="8" w:space="0" w:color="BABFB7" w:themeColor="accent3"/>
        <w:bottom w:val="single" w:sz="8" w:space="0" w:color="BABFB7" w:themeColor="accent3"/>
        <w:right w:val="single" w:sz="8" w:space="0" w:color="BABFB7" w:themeColor="accent3"/>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themeColor="background1"/>
      </w:rPr>
      <w:tblPr/>
      <w:tcPr>
        <w:shd w:val="clear" w:color="auto" w:fill="BABFB7" w:themeFill="accent3"/>
      </w:tcPr>
    </w:tblStylePr>
    <w:tblStylePr w:type="lastRow">
      <w:pPr>
        <w:spacing w:beforeLines="0" w:before="0" w:beforeAutospacing="0" w:afterLines="0" w:after="0" w:afterAutospacing="0" w:line="240" w:lineRule="auto"/>
      </w:pPr>
      <w:rPr>
        <w:b/>
        <w:bCs/>
      </w:rPr>
      <w:tblPr/>
      <w:tcPr>
        <w:tcBorders>
          <w:top w:val="double" w:sz="6" w:space="0" w:color="BABFB7" w:themeColor="accent3"/>
          <w:left w:val="single" w:sz="8" w:space="0" w:color="BABFB7" w:themeColor="accent3"/>
          <w:bottom w:val="single" w:sz="8" w:space="0" w:color="BABFB7" w:themeColor="accent3"/>
          <w:right w:val="single" w:sz="8" w:space="0" w:color="BABFB7" w:themeColor="accent3"/>
        </w:tcBorders>
      </w:tcPr>
    </w:tblStylePr>
    <w:tblStylePr w:type="firstCol">
      <w:rPr>
        <w:b/>
        <w:bCs/>
      </w:rPr>
    </w:tblStylePr>
    <w:tblStylePr w:type="lastCol">
      <w:rPr>
        <w:b/>
        <w:bCs/>
      </w:rPr>
    </w:tblStylePr>
    <w:tblStylePr w:type="band1Vert">
      <w:tblPr/>
      <w:tcPr>
        <w:tcBorders>
          <w:top w:val="single" w:sz="8" w:space="0" w:color="BABFB7" w:themeColor="accent3"/>
          <w:left w:val="single" w:sz="8" w:space="0" w:color="BABFB7" w:themeColor="accent3"/>
          <w:bottom w:val="single" w:sz="8" w:space="0" w:color="BABFB7" w:themeColor="accent3"/>
          <w:right w:val="single" w:sz="8" w:space="0" w:color="BABFB7" w:themeColor="accent3"/>
        </w:tcBorders>
      </w:tcPr>
    </w:tblStylePr>
    <w:tblStylePr w:type="band1Horz">
      <w:tblPr/>
      <w:tcPr>
        <w:tcBorders>
          <w:top w:val="single" w:sz="8" w:space="0" w:color="BABFB7" w:themeColor="accent3"/>
          <w:left w:val="single" w:sz="8" w:space="0" w:color="BABFB7" w:themeColor="accent3"/>
          <w:bottom w:val="single" w:sz="8" w:space="0" w:color="BABFB7" w:themeColor="accent3"/>
          <w:right w:val="single" w:sz="8" w:space="0" w:color="BABFB7" w:themeColor="accent3"/>
        </w:tcBorders>
      </w:tcPr>
    </w:tblStylePr>
  </w:style>
  <w:style w:type="paragraph" w:styleId="TableofFigures">
    <w:name w:val="table of figures"/>
    <w:basedOn w:val="Normal"/>
    <w:next w:val="Normal"/>
    <w:uiPriority w:val="99"/>
    <w:unhideWhenUsed/>
    <w:rsid w:val="00152622"/>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177132">
      <w:bodyDiv w:val="1"/>
      <w:marLeft w:val="0"/>
      <w:marRight w:val="0"/>
      <w:marTop w:val="0"/>
      <w:marBottom w:val="0"/>
      <w:divBdr>
        <w:top w:val="none" w:sz="0" w:space="0" w:color="auto"/>
        <w:left w:val="none" w:sz="0" w:space="0" w:color="auto"/>
        <w:bottom w:val="none" w:sz="0" w:space="0" w:color="auto"/>
        <w:right w:val="none" w:sz="0" w:space="0" w:color="auto"/>
      </w:divBdr>
    </w:div>
    <w:div w:id="1173186718">
      <w:bodyDiv w:val="1"/>
      <w:marLeft w:val="0"/>
      <w:marRight w:val="0"/>
      <w:marTop w:val="0"/>
      <w:marBottom w:val="0"/>
      <w:divBdr>
        <w:top w:val="none" w:sz="0" w:space="0" w:color="auto"/>
        <w:left w:val="none" w:sz="0" w:space="0" w:color="auto"/>
        <w:bottom w:val="none" w:sz="0" w:space="0" w:color="auto"/>
        <w:right w:val="none" w:sz="0" w:space="0" w:color="auto"/>
      </w:divBdr>
    </w:div>
    <w:div w:id="1320688993">
      <w:bodyDiv w:val="1"/>
      <w:marLeft w:val="0"/>
      <w:marRight w:val="0"/>
      <w:marTop w:val="0"/>
      <w:marBottom w:val="0"/>
      <w:divBdr>
        <w:top w:val="none" w:sz="0" w:space="0" w:color="auto"/>
        <w:left w:val="none" w:sz="0" w:space="0" w:color="auto"/>
        <w:bottom w:val="none" w:sz="0" w:space="0" w:color="auto"/>
        <w:right w:val="none" w:sz="0" w:space="0" w:color="auto"/>
      </w:divBdr>
    </w:div>
    <w:div w:id="1472358568">
      <w:bodyDiv w:val="1"/>
      <w:marLeft w:val="0"/>
      <w:marRight w:val="0"/>
      <w:marTop w:val="0"/>
      <w:marBottom w:val="0"/>
      <w:divBdr>
        <w:top w:val="none" w:sz="0" w:space="0" w:color="auto"/>
        <w:left w:val="none" w:sz="0" w:space="0" w:color="auto"/>
        <w:bottom w:val="none" w:sz="0" w:space="0" w:color="auto"/>
        <w:right w:val="none" w:sz="0" w:space="0" w:color="auto"/>
      </w:divBdr>
    </w:div>
    <w:div w:id="1961182284">
      <w:bodyDiv w:val="1"/>
      <w:marLeft w:val="0"/>
      <w:marRight w:val="0"/>
      <w:marTop w:val="0"/>
      <w:marBottom w:val="0"/>
      <w:divBdr>
        <w:top w:val="none" w:sz="0" w:space="0" w:color="auto"/>
        <w:left w:val="none" w:sz="0" w:space="0" w:color="auto"/>
        <w:bottom w:val="none" w:sz="0" w:space="0" w:color="auto"/>
        <w:right w:val="none" w:sz="0" w:space="0" w:color="auto"/>
      </w:divBdr>
    </w:div>
    <w:div w:id="2063019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30085110/Documents/City%20Transformation/BEPP_PM/BEPP%202015/Draft%20BEPP_2015/Submission_16%20April%202015/BEPP%20FINAL/PART%20C%2014-04-2015%20v001.docx" TargetMode="External"/><Relationship Id="rId18" Type="http://schemas.openxmlformats.org/officeDocument/2006/relationships/hyperlink" Target="file:///C:/Users/30085110/Documents/City%20Transformation/BEPP_PM/BEPP%202015/Draft%20BEPP_2015/Submission_16%20April%202015/BEPP%20FINAL/PART%20C%2014-04-2015%20v001.docx" TargetMode="External"/><Relationship Id="rId26" Type="http://schemas.openxmlformats.org/officeDocument/2006/relationships/hyperlink" Target="file:///C:/Users/30085110/Documents/City%20Transformation/BEPP_PM/BEPP%202015/Draft%20BEPP_2015/Submission_16%20April%202015/BEPP%20FINAL/PART%20C%2014-04-2015%20v001.docx" TargetMode="External"/><Relationship Id="rId39" Type="http://schemas.openxmlformats.org/officeDocument/2006/relationships/image" Target="media/image5.png"/><Relationship Id="rId21" Type="http://schemas.openxmlformats.org/officeDocument/2006/relationships/hyperlink" Target="file:///C:/Users/30085110/Documents/City%20Transformation/BEPP_PM/BEPP%202015/Draft%20BEPP_2015/Submission_16%20April%202015/BEPP%20FINAL/PART%20C%2014-04-2015%20v001.docx" TargetMode="External"/><Relationship Id="rId34" Type="http://schemas.openxmlformats.org/officeDocument/2006/relationships/hyperlink" Target="file:///C:/Users/30085110/Documents/City%20Transformation/BEPP_PM/BEPP%202015/Draft%20BEPP_2015/Submission_16%20April%202015/BEPP%20FINAL/PART%20C%2014-04-2015%20v001.docx" TargetMode="External"/><Relationship Id="rId42" Type="http://schemas.openxmlformats.org/officeDocument/2006/relationships/image" Target="media/image8.png"/><Relationship Id="rId47" Type="http://schemas.openxmlformats.org/officeDocument/2006/relationships/header" Target="header1.xml"/><Relationship Id="rId50" Type="http://schemas.openxmlformats.org/officeDocument/2006/relationships/image" Target="media/image15.png"/><Relationship Id="rId55"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file:///C:/Users/30085110/Documents/City%20Transformation/BEPP_PM/BEPP%202015/Draft%20BEPP_2015/Submission_16%20April%202015/BEPP%20FINAL/PART%20C%2014-04-2015%20v001.docx" TargetMode="External"/><Relationship Id="rId29" Type="http://schemas.openxmlformats.org/officeDocument/2006/relationships/hyperlink" Target="file:///C:/Users/30085110/Documents/City%20Transformation/BEPP_PM/BEPP%202015/Draft%20BEPP_2015/Submission_16%20April%202015/BEPP%20FINAL/PART%20C%2014-04-2015%20v001.docx" TargetMode="External"/><Relationship Id="rId11" Type="http://schemas.openxmlformats.org/officeDocument/2006/relationships/hyperlink" Target="file:///C:/Users/30085110/Documents/City%20Transformation/BEPP_PM/BEPP%202015/Draft%20BEPP_2015/Submission_16%20April%202015/BEPP%20FINAL/PART%20C%2014-04-2015%20v001.docx" TargetMode="External"/><Relationship Id="rId24" Type="http://schemas.openxmlformats.org/officeDocument/2006/relationships/hyperlink" Target="file:///C:/Users/30085110/Documents/City%20Transformation/BEPP_PM/BEPP%202015/Draft%20BEPP_2015/Submission_16%20April%202015/BEPP%20FINAL/PART%20C%2014-04-2015%20v001.docx" TargetMode="External"/><Relationship Id="rId32" Type="http://schemas.openxmlformats.org/officeDocument/2006/relationships/hyperlink" Target="file:///C:/Users/30085110/Documents/City%20Transformation/BEPP_PM/BEPP%202015/Draft%20BEPP_2015/Submission_16%20April%202015/BEPP%20FINAL/PART%20C%2014-04-2015%20v001.docx" TargetMode="External"/><Relationship Id="rId37" Type="http://schemas.openxmlformats.org/officeDocument/2006/relationships/image" Target="media/image3.jpeg"/><Relationship Id="rId40" Type="http://schemas.openxmlformats.org/officeDocument/2006/relationships/image" Target="media/image6.png"/><Relationship Id="rId45" Type="http://schemas.openxmlformats.org/officeDocument/2006/relationships/image" Target="media/image11.png"/><Relationship Id="rId53" Type="http://schemas.openxmlformats.org/officeDocument/2006/relationships/image" Target="media/image18.png"/><Relationship Id="rId58" Type="http://schemas.openxmlformats.org/officeDocument/2006/relationships/customXml" Target="../customXml/item4.xml"/><Relationship Id="rId5" Type="http://schemas.microsoft.com/office/2007/relationships/stylesWithEffects" Target="stylesWithEffects.xml"/><Relationship Id="rId19" Type="http://schemas.openxmlformats.org/officeDocument/2006/relationships/hyperlink" Target="file:///C:/Users/30085110/Documents/City%20Transformation/BEPP_PM/BEPP%202015/Draft%20BEPP_2015/Submission_16%20April%202015/BEPP%20FINAL/PART%20C%2014-04-2015%20v001.docx" TargetMode="Externa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file:///C:/Users/30085110/Documents/City%20Transformation/BEPP_PM/BEPP%202015/Draft%20BEPP_2015/Submission_16%20April%202015/BEPP%20FINAL/PART%20C%2014-04-2015%20v001.docx" TargetMode="External"/><Relationship Id="rId22" Type="http://schemas.openxmlformats.org/officeDocument/2006/relationships/hyperlink" Target="file:///C:/Users/30085110/Documents/City%20Transformation/BEPP_PM/BEPP%202015/Draft%20BEPP_2015/Submission_16%20April%202015/BEPP%20FINAL/PART%20C%2014-04-2015%20v001.docx" TargetMode="External"/><Relationship Id="rId27" Type="http://schemas.openxmlformats.org/officeDocument/2006/relationships/hyperlink" Target="file:///C:/Users/30085110/Documents/City%20Transformation/BEPP_PM/BEPP%202015/Draft%20BEPP_2015/Submission_16%20April%202015/BEPP%20FINAL/PART%20C%2014-04-2015%20v001.docx" TargetMode="External"/><Relationship Id="rId30" Type="http://schemas.openxmlformats.org/officeDocument/2006/relationships/hyperlink" Target="file:///C:/Users/30085110/Documents/City%20Transformation/BEPP_PM/BEPP%202015/Draft%20BEPP_2015/Submission_16%20April%202015/BEPP%20FINAL/PART%20C%2014-04-2015%20v001.docx" TargetMode="External"/><Relationship Id="rId35" Type="http://schemas.openxmlformats.org/officeDocument/2006/relationships/image" Target="media/image1.jpeg"/><Relationship Id="rId43" Type="http://schemas.openxmlformats.org/officeDocument/2006/relationships/image" Target="media/image9.emf"/><Relationship Id="rId48" Type="http://schemas.openxmlformats.org/officeDocument/2006/relationships/footer" Target="footer1.xml"/><Relationship Id="rId5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16.emf"/><Relationship Id="rId3" Type="http://schemas.openxmlformats.org/officeDocument/2006/relationships/numbering" Target="numbering.xml"/><Relationship Id="rId12" Type="http://schemas.openxmlformats.org/officeDocument/2006/relationships/hyperlink" Target="file:///C:/Users/30085110/Documents/City%20Transformation/BEPP_PM/BEPP%202015/Draft%20BEPP_2015/Submission_16%20April%202015/BEPP%20FINAL/PART%20C%2014-04-2015%20v001.docx" TargetMode="External"/><Relationship Id="rId17" Type="http://schemas.openxmlformats.org/officeDocument/2006/relationships/hyperlink" Target="file:///C:/Users/30085110/Documents/City%20Transformation/BEPP_PM/BEPP%202015/Draft%20BEPP_2015/Submission_16%20April%202015/BEPP%20FINAL/PART%20C%2014-04-2015%20v001.docx" TargetMode="External"/><Relationship Id="rId25" Type="http://schemas.openxmlformats.org/officeDocument/2006/relationships/hyperlink" Target="file:///C:/Users/30085110/Documents/City%20Transformation/BEPP_PM/BEPP%202015/Draft%20BEPP_2015/Submission_16%20April%202015/BEPP%20FINAL/PART%20C%2014-04-2015%20v001.docx" TargetMode="External"/><Relationship Id="rId33" Type="http://schemas.openxmlformats.org/officeDocument/2006/relationships/hyperlink" Target="file:///C:/Users/30085110/Documents/City%20Transformation/BEPP_PM/BEPP%202015/Draft%20BEPP_2015/Submission_16%20April%202015/BEPP%20FINAL/PART%20C%2014-04-2015%20v001.docx" TargetMode="External"/><Relationship Id="rId38" Type="http://schemas.openxmlformats.org/officeDocument/2006/relationships/image" Target="media/image4.jpeg"/><Relationship Id="rId46" Type="http://schemas.openxmlformats.org/officeDocument/2006/relationships/image" Target="media/image12.png"/><Relationship Id="rId59" Type="http://schemas.openxmlformats.org/officeDocument/2006/relationships/customXml" Target="../customXml/item5.xml"/><Relationship Id="rId20" Type="http://schemas.openxmlformats.org/officeDocument/2006/relationships/hyperlink" Target="file:///C:/Users/30085110/Documents/City%20Transformation/BEPP_PM/BEPP%202015/Draft%20BEPP_2015/Submission_16%20April%202015/BEPP%20FINAL/PART%20C%2014-04-2015%20v001.docx" TargetMode="External"/><Relationship Id="rId41" Type="http://schemas.openxmlformats.org/officeDocument/2006/relationships/image" Target="media/image7.png"/><Relationship Id="rId54"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file:///C:/Users/30085110/Documents/City%20Transformation/BEPP_PM/BEPP%202015/Draft%20BEPP_2015/Submission_16%20April%202015/BEPP%20FINAL/PART%20C%2014-04-2015%20v001.docx" TargetMode="External"/><Relationship Id="rId23" Type="http://schemas.openxmlformats.org/officeDocument/2006/relationships/hyperlink" Target="file:///C:/Users/30085110/Documents/City%20Transformation/BEPP_PM/BEPP%202015/Draft%20BEPP_2015/Submission_16%20April%202015/BEPP%20FINAL/PART%20C%2014-04-2015%20v001.docx" TargetMode="External"/><Relationship Id="rId28" Type="http://schemas.openxmlformats.org/officeDocument/2006/relationships/hyperlink" Target="file:///C:/Users/30085110/Documents/City%20Transformation/BEPP_PM/BEPP%202015/Draft%20BEPP_2015/Submission_16%20April%202015/BEPP%20FINAL/PART%20C%2014-04-2015%20v001.docx" TargetMode="External"/><Relationship Id="rId36" Type="http://schemas.openxmlformats.org/officeDocument/2006/relationships/image" Target="media/image2.png"/><Relationship Id="rId49" Type="http://schemas.openxmlformats.org/officeDocument/2006/relationships/image" Target="media/image14.png"/><Relationship Id="rId57" Type="http://schemas.openxmlformats.org/officeDocument/2006/relationships/customXml" Target="../customXml/item3.xml"/><Relationship Id="rId10" Type="http://schemas.openxmlformats.org/officeDocument/2006/relationships/hyperlink" Target="file:///C:/Users/30085110/Documents/City%20Transformation/BEPP_PM/BEPP%202015/Draft%20BEPP_2015/Submission_16%20April%202015/BEPP%20FINAL/PART%20C%2014-04-2015%20v001.docx" TargetMode="External"/><Relationship Id="rId31" Type="http://schemas.openxmlformats.org/officeDocument/2006/relationships/hyperlink" Target="file:///C:/Users/30085110/Documents/City%20Transformation/BEPP_PM/BEPP%202015/Draft%20BEPP_2015/Submission_16%20April%202015/BEPP%20FINAL/PART%20C%2014-04-2015%20v001.docx" TargetMode="External"/><Relationship Id="rId44" Type="http://schemas.openxmlformats.org/officeDocument/2006/relationships/image" Target="media/image10.jpeg"/><Relationship Id="rId52" Type="http://schemas.openxmlformats.org/officeDocument/2006/relationships/image" Target="media/image17.emf"/></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30085110\Documents\Blank%20document.dotm" TargetMode="External"/></Relationships>
</file>

<file path=word/theme/theme1.xml><?xml version="1.0" encoding="utf-8"?>
<a:theme xmlns:a="http://schemas.openxmlformats.org/drawingml/2006/main" name="Aurecon">
  <a:themeElements>
    <a:clrScheme name="Aurecon">
      <a:dk1>
        <a:srgbClr val="353D30"/>
      </a:dk1>
      <a:lt1>
        <a:sysClr val="window" lastClr="FFFFFF"/>
      </a:lt1>
      <a:dk2>
        <a:srgbClr val="009FDA"/>
      </a:dk2>
      <a:lt2>
        <a:srgbClr val="F1F8E5"/>
      </a:lt2>
      <a:accent1>
        <a:srgbClr val="7AB800"/>
      </a:accent1>
      <a:accent2>
        <a:srgbClr val="353D30"/>
      </a:accent2>
      <a:accent3>
        <a:srgbClr val="BABFB7"/>
      </a:accent3>
      <a:accent4>
        <a:srgbClr val="EFF0EF"/>
      </a:accent4>
      <a:accent5>
        <a:srgbClr val="C4E58E"/>
      </a:accent5>
      <a:accent6>
        <a:srgbClr val="EAECE9"/>
      </a:accent6>
      <a:hlink>
        <a:srgbClr val="FFFFFF"/>
      </a:hlink>
      <a:folHlink>
        <a:srgbClr val="FFFFFF"/>
      </a:folHlink>
    </a:clrScheme>
    <a:fontScheme name="AureconHatch">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root>
  <date>Select Date</date>
  <projectno>Project No</projectno>
  <currentrevision>0</currentrevision>
</root>
</file>

<file path=customXml/item2.xml><?xml version="1.0" encoding="utf-8"?>
<b:Sources xmlns:b="http://schemas.openxmlformats.org/officeDocument/2006/bibliography" xmlns="http://schemas.openxmlformats.org/officeDocument/2006/bibliography" SelectedStyle="\APA.XSL" StyleName="APA">
</b:Sources>
</file>

<file path=customXml/item3.xml><?xml version="1.0" encoding="utf-8"?>
<ct:contentTypeSchema xmlns:ct="http://schemas.microsoft.com/office/2006/metadata/contentType" xmlns:ma="http://schemas.microsoft.com/office/2006/metadata/properties/metaAttributes" ct:_="" ma:_="" ma:contentTypeName="Document" ma:contentTypeID="0x010100050DF7CEFED47C4081EBACCFBCE62303" ma:contentTypeVersion="1" ma:contentTypeDescription="Create a new document." ma:contentTypeScope="" ma:versionID="d248963deac00380932ed576ff414a47">
  <xsd:schema xmlns:xsd="http://www.w3.org/2001/XMLSchema" xmlns:xs="http://www.w3.org/2001/XMLSchema" xmlns:p="http://schemas.microsoft.com/office/2006/metadata/properties" xmlns:ns1="http://schemas.microsoft.com/sharepoint/v3" targetNamespace="http://schemas.microsoft.com/office/2006/metadata/properties" ma:root="true" ma:fieldsID="a447206dab0015f8b9f8924535193e8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086B72C0-E884-4F30-8B2E-91292C31D318}"/>
</file>

<file path=customXml/itemProps2.xml><?xml version="1.0" encoding="utf-8"?>
<ds:datastoreItem xmlns:ds="http://schemas.openxmlformats.org/officeDocument/2006/customXml" ds:itemID="{89F6D83A-DACD-47D4-9AE2-29B5BCDD0C32}"/>
</file>

<file path=customXml/itemProps3.xml><?xml version="1.0" encoding="utf-8"?>
<ds:datastoreItem xmlns:ds="http://schemas.openxmlformats.org/officeDocument/2006/customXml" ds:itemID="{2A9F21A4-5730-467A-836B-5719DC381D66}"/>
</file>

<file path=customXml/itemProps4.xml><?xml version="1.0" encoding="utf-8"?>
<ds:datastoreItem xmlns:ds="http://schemas.openxmlformats.org/officeDocument/2006/customXml" ds:itemID="{C3AE1F97-1FF7-4F76-A36C-7F26E2994658}"/>
</file>

<file path=customXml/itemProps5.xml><?xml version="1.0" encoding="utf-8"?>
<ds:datastoreItem xmlns:ds="http://schemas.openxmlformats.org/officeDocument/2006/customXml" ds:itemID="{7484E9B4-4167-4763-AABF-506D2C7CCC7A}"/>
</file>

<file path=docProps/app.xml><?xml version="1.0" encoding="utf-8"?>
<Properties xmlns="http://schemas.openxmlformats.org/officeDocument/2006/extended-properties" xmlns:vt="http://schemas.openxmlformats.org/officeDocument/2006/docPropsVTypes">
  <Template>Blank document</Template>
  <TotalTime>54</TotalTime>
  <Pages>42</Pages>
  <Words>10711</Words>
  <Characters>61056</Characters>
  <Application>Microsoft Office Word</Application>
  <DocSecurity>0</DocSecurity>
  <Lines>508</Lines>
  <Paragraphs>143</Paragraphs>
  <ScaleCrop>false</ScaleCrop>
  <HeadingPairs>
    <vt:vector size="2" baseType="variant">
      <vt:variant>
        <vt:lpstr>Title</vt:lpstr>
      </vt:variant>
      <vt:variant>
        <vt:i4>1</vt:i4>
      </vt:variant>
    </vt:vector>
  </HeadingPairs>
  <TitlesOfParts>
    <vt:vector size="1" baseType="lpstr">
      <vt:lpstr/>
    </vt:vector>
  </TitlesOfParts>
  <Company>Aurecon</Company>
  <LinksUpToDate>false</LinksUpToDate>
  <CharactersWithSpaces>71624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LorraineMphoRefilwe</dc:creator>
  <cp:lastModifiedBy>Refilwe Makaula</cp:lastModifiedBy>
  <cp:revision>10</cp:revision>
  <dcterms:created xsi:type="dcterms:W3CDTF">2015-04-14T14:22:00Z</dcterms:created>
  <dcterms:modified xsi:type="dcterms:W3CDTF">2015-04-15T12:06:00Z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0x010100050DF7CEFED47C4081EBACCFBCE62303</vt:lpwstr>
  </property>
</Properties>
</file>